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before="156" w:beforeLines="50" w:after="156" w:afterLines="50" w:line="360" w:lineRule="auto"/>
        <w:ind w:firstLine="880" w:firstLineChars="200"/>
        <w:jc w:val="center"/>
        <w:rPr>
          <w:rFonts w:ascii="方正小标宋简体" w:hAnsi="方正小标宋简体" w:eastAsia="方正小标宋简体" w:cs="方正小标宋简体"/>
          <w:b w:val="0"/>
          <w:bCs/>
          <w:color w:val="auto"/>
          <w:sz w:val="44"/>
          <w:szCs w:val="44"/>
          <w:u w:val="none"/>
        </w:rPr>
      </w:pPr>
      <w:bookmarkStart w:id="0" w:name="_GoBack"/>
      <w:r>
        <w:rPr>
          <w:rFonts w:hint="eastAsia" w:ascii="方正小标宋简体" w:hAnsi="方正小标宋简体" w:eastAsia="方正小标宋简体" w:cs="方正小标宋简体"/>
          <w:b w:val="0"/>
          <w:bCs/>
          <w:color w:val="auto"/>
          <w:sz w:val="44"/>
          <w:szCs w:val="44"/>
          <w:u w:val="none"/>
        </w:rPr>
        <w:t>塔里木职业技术学院</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eastAsia" w:ascii="方正小标宋简体" w:hAnsi="方正小标宋简体" w:eastAsia="方正小标宋简体" w:cs="方正小标宋简体"/>
          <w:b w:val="0"/>
          <w:bCs/>
          <w:color w:val="auto"/>
          <w:spacing w:val="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auto"/>
          <w:spacing w:val="0"/>
          <w:kern w:val="0"/>
          <w:sz w:val="44"/>
          <w:szCs w:val="44"/>
          <w:highlight w:val="none"/>
          <w:u w:val="none"/>
          <w:lang w:val="en-US" w:eastAsia="zh-CN" w:bidi="ar-SA"/>
        </w:rPr>
        <w:t>空中乘务专业人才培养方案</w:t>
      </w:r>
    </w:p>
    <w:p>
      <w:pPr>
        <w:pStyle w:val="4"/>
        <w:keepNext w:val="0"/>
        <w:keepLines w:val="0"/>
        <w:pageBreakBefore w:val="0"/>
        <w:kinsoku/>
        <w:wordWrap/>
        <w:overflowPunct/>
        <w:topLinePunct w:val="0"/>
        <w:bidi w:val="0"/>
        <w:spacing w:line="440" w:lineRule="exact"/>
        <w:jc w:val="both"/>
        <w:rPr>
          <w:rFonts w:hint="eastAsia"/>
          <w:color w:val="auto"/>
          <w:lang w:val="en-US" w:eastAsia="zh-CN"/>
        </w:rPr>
      </w:pP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一、专业名称与代码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专业名称：空中乘务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专业代码：</w:t>
      </w:r>
      <w:r>
        <w:rPr>
          <w:rFonts w:hint="eastAsia" w:ascii="仿宋" w:hAnsi="仿宋" w:eastAsia="仿宋" w:cs="仿宋"/>
          <w:color w:val="auto"/>
          <w:spacing w:val="0"/>
          <w:sz w:val="28"/>
          <w:szCs w:val="28"/>
          <w:highlight w:val="none"/>
          <w:vertAlign w:val="baseline"/>
          <w:lang w:val="en-US" w:eastAsia="zh-CN"/>
        </w:rPr>
        <w:t>500405</w:t>
      </w: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二、招生对象及学制</w:t>
      </w:r>
    </w:p>
    <w:p>
      <w:pPr>
        <w:pStyle w:val="5"/>
        <w:keepNext w:val="0"/>
        <w:keepLines w:val="0"/>
        <w:pageBreakBefore w:val="0"/>
        <w:widowControl/>
        <w:tabs>
          <w:tab w:val="left" w:pos="0"/>
        </w:tabs>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招生对象：普通高中毕业生、中等职业学校毕业生或具备同等学力者。</w:t>
      </w:r>
    </w:p>
    <w:p>
      <w:pPr>
        <w:pStyle w:val="5"/>
        <w:keepNext w:val="0"/>
        <w:keepLines w:val="0"/>
        <w:pageBreakBefore w:val="0"/>
        <w:widowControl/>
        <w:tabs>
          <w:tab w:val="left" w:pos="0"/>
        </w:tabs>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修业年限：标准三年学制，弹性学制年限3-5年</w:t>
      </w: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三、职业面向</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1"/>
          <w:szCs w:val="21"/>
          <w:highlight w:val="none"/>
          <w:vertAlign w:val="baseline"/>
          <w:lang w:val="en-US" w:eastAsia="zh-CN"/>
        </w:rPr>
        <w:t>表1.本专业职业面向</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1172"/>
        <w:gridCol w:w="1337"/>
        <w:gridCol w:w="1369"/>
        <w:gridCol w:w="1664"/>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所属专业大类（代码）</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所属专业类（代码）</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对应行业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（代码）</w:t>
            </w:r>
          </w:p>
        </w:tc>
        <w:tc>
          <w:tcPr>
            <w:tcW w:w="7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主要职业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类别</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主要岗位类别（或技术领域）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交通运输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（50）</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航空运输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（5004）</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航空运输业</w:t>
            </w:r>
          </w:p>
        </w:tc>
        <w:tc>
          <w:tcPr>
            <w:tcW w:w="7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空中乘务员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空中安全员</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空中服务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空中安保</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1"/>
                <w:szCs w:val="21"/>
                <w:lang w:val="zh-CN" w:eastAsia="zh-CN" w:bidi="zh-CN"/>
              </w:rPr>
            </w:pPr>
            <w:r>
              <w:rPr>
                <w:rFonts w:hint="eastAsia" w:ascii="仿宋" w:hAnsi="仿宋" w:eastAsia="仿宋" w:cs="仿宋"/>
                <w:color w:val="auto"/>
                <w:kern w:val="2"/>
                <w:sz w:val="21"/>
                <w:szCs w:val="21"/>
                <w:lang w:val="zh-CN" w:eastAsia="zh-CN" w:bidi="zh-CN"/>
              </w:rPr>
              <w:t>空中乘务职业技能等级证书</w:t>
            </w:r>
            <w:r>
              <w:rPr>
                <w:rFonts w:hint="eastAsia" w:ascii="仿宋" w:hAnsi="仿宋" w:eastAsia="仿宋" w:cs="仿宋"/>
                <w:color w:val="auto"/>
                <w:kern w:val="2"/>
                <w:sz w:val="21"/>
                <w:szCs w:val="21"/>
                <w:lang w:val="en-US" w:eastAsia="zh-CN" w:bidi="zh-CN"/>
              </w:rPr>
              <w:t>(</w:t>
            </w:r>
            <w:r>
              <w:rPr>
                <w:rFonts w:hint="eastAsia" w:ascii="仿宋" w:hAnsi="仿宋" w:eastAsia="仿宋" w:cs="仿宋"/>
                <w:color w:val="auto"/>
                <w:kern w:val="2"/>
                <w:sz w:val="21"/>
                <w:szCs w:val="21"/>
                <w:lang w:val="zh-CN" w:eastAsia="zh-CN" w:bidi="zh-CN"/>
              </w:rPr>
              <w:t>1+X</w:t>
            </w:r>
            <w:r>
              <w:rPr>
                <w:rFonts w:hint="eastAsia" w:ascii="仿宋" w:hAnsi="仿宋" w:eastAsia="仿宋" w:cs="仿宋"/>
                <w:color w:val="auto"/>
                <w:kern w:val="2"/>
                <w:sz w:val="21"/>
                <w:szCs w:val="21"/>
                <w:lang w:val="en-US" w:eastAsia="zh-CN" w:bidi="zh-CN"/>
              </w:rPr>
              <w:t>)</w:t>
            </w:r>
          </w:p>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bidi="zh-CN"/>
              </w:rPr>
              <w:t>高等教育礼仪文化资格证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zh-TW" w:eastAsia="zh-CN"/>
              </w:rPr>
              <w:t>交通运输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zh-TW" w:eastAsia="zh-CN"/>
              </w:rPr>
              <w:t>（50）</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航空运输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en-US" w:eastAsia="zh-CN"/>
              </w:rPr>
              <w:t>（5004）</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en-US" w:eastAsia="zh-CN"/>
              </w:rPr>
              <w:t>航空运输业</w:t>
            </w:r>
          </w:p>
        </w:tc>
        <w:tc>
          <w:tcPr>
            <w:tcW w:w="7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地勤</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值机、安检、货运、VIP 贵宾室</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lang w:val="zh-CN" w:eastAsia="zh-CN"/>
              </w:rPr>
            </w:pPr>
            <w:r>
              <w:rPr>
                <w:rFonts w:hint="eastAsia" w:ascii="仿宋" w:hAnsi="仿宋" w:eastAsia="仿宋" w:cs="仿宋"/>
                <w:color w:val="auto"/>
                <w:kern w:val="2"/>
                <w:sz w:val="21"/>
                <w:szCs w:val="21"/>
                <w:lang w:val="zh-CN" w:eastAsia="zh-CN" w:bidi="zh-CN"/>
              </w:rPr>
              <w:t>民航旅客地面服务职业技能等级证书</w:t>
            </w:r>
            <w:r>
              <w:rPr>
                <w:rFonts w:hint="eastAsia" w:ascii="仿宋" w:hAnsi="仿宋" w:eastAsia="仿宋" w:cs="仿宋"/>
                <w:color w:val="auto"/>
                <w:kern w:val="2"/>
                <w:sz w:val="21"/>
                <w:szCs w:val="21"/>
                <w:lang w:val="en-US" w:eastAsia="zh-CN" w:bidi="zh-CN"/>
              </w:rPr>
              <w:t>(</w:t>
            </w:r>
            <w:r>
              <w:rPr>
                <w:rFonts w:hint="eastAsia" w:ascii="仿宋" w:hAnsi="仿宋" w:eastAsia="仿宋" w:cs="仿宋"/>
                <w:color w:val="auto"/>
                <w:kern w:val="2"/>
                <w:sz w:val="21"/>
                <w:szCs w:val="21"/>
                <w:lang w:val="zh-CN" w:eastAsia="zh-CN" w:bidi="zh-CN"/>
              </w:rPr>
              <w:t>1+X</w:t>
            </w:r>
            <w:r>
              <w:rPr>
                <w:rFonts w:hint="eastAsia" w:ascii="仿宋" w:hAnsi="仿宋" w:eastAsia="仿宋" w:cs="仿宋"/>
                <w:color w:val="auto"/>
                <w:kern w:val="2"/>
                <w:sz w:val="21"/>
                <w:szCs w:val="21"/>
                <w:lang w:val="en-US" w:eastAsia="zh-CN" w:bidi="zh-CN"/>
              </w:rPr>
              <w:t>)</w:t>
            </w:r>
          </w:p>
          <w:p>
            <w:pPr>
              <w:pStyle w:val="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bidi="zh-CN"/>
              </w:rPr>
              <w:t>安检员资格证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zh-TW" w:eastAsia="zh-CN"/>
              </w:rPr>
              <w:t>交通运输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zh-TW" w:eastAsia="zh-CN"/>
              </w:rPr>
              <w:t>（50）</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铁道运输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（5001）</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铁路运输业</w:t>
            </w:r>
          </w:p>
        </w:tc>
        <w:tc>
          <w:tcPr>
            <w:tcW w:w="7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高铁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en-US"/>
              </w:rPr>
            </w:pPr>
            <w:r>
              <w:rPr>
                <w:rFonts w:hint="eastAsia" w:ascii="仿宋" w:hAnsi="仿宋" w:eastAsia="仿宋" w:cs="仿宋"/>
                <w:color w:val="auto"/>
                <w:spacing w:val="0"/>
                <w:sz w:val="21"/>
                <w:szCs w:val="21"/>
                <w:highlight w:val="none"/>
                <w:vertAlign w:val="baseline"/>
                <w:lang w:val="en-US" w:eastAsia="zh-CN"/>
              </w:rPr>
              <w:t>动车乘务员</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高铁服务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动车服务</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列车员证（准入证）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4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zh-TW" w:eastAsia="zh-CN"/>
              </w:rPr>
            </w:pPr>
            <w:r>
              <w:rPr>
                <w:rFonts w:hint="eastAsia" w:ascii="仿宋" w:hAnsi="仿宋" w:eastAsia="仿宋" w:cs="仿宋"/>
                <w:color w:val="auto"/>
                <w:spacing w:val="0"/>
                <w:sz w:val="21"/>
                <w:szCs w:val="21"/>
                <w:highlight w:val="none"/>
                <w:vertAlign w:val="baseline"/>
                <w:lang w:val="zh-TW" w:eastAsia="zh-CN"/>
              </w:rPr>
              <w:t>交通运输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kern w:val="2"/>
                <w:sz w:val="21"/>
                <w:szCs w:val="21"/>
                <w:highlight w:val="none"/>
                <w:vertAlign w:val="baseline"/>
                <w:lang w:val="zh-TW" w:eastAsia="zh-CN" w:bidi="ar-SA"/>
              </w:rPr>
            </w:pPr>
            <w:r>
              <w:rPr>
                <w:rFonts w:hint="eastAsia" w:ascii="仿宋" w:hAnsi="仿宋" w:eastAsia="仿宋" w:cs="仿宋"/>
                <w:color w:val="auto"/>
                <w:spacing w:val="0"/>
                <w:sz w:val="21"/>
                <w:szCs w:val="21"/>
                <w:highlight w:val="none"/>
                <w:vertAlign w:val="baseline"/>
                <w:lang w:val="zh-TW" w:eastAsia="zh-CN"/>
              </w:rPr>
              <w:t>（50）</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航空运输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kern w:val="2"/>
                <w:sz w:val="21"/>
                <w:szCs w:val="21"/>
                <w:highlight w:val="none"/>
                <w:vertAlign w:val="baseline"/>
                <w:lang w:val="en-US" w:eastAsia="zh-CN" w:bidi="ar-SA"/>
              </w:rPr>
            </w:pPr>
            <w:r>
              <w:rPr>
                <w:rFonts w:hint="eastAsia" w:ascii="仿宋" w:hAnsi="仿宋" w:eastAsia="仿宋" w:cs="仿宋"/>
                <w:color w:val="auto"/>
                <w:spacing w:val="0"/>
                <w:sz w:val="21"/>
                <w:szCs w:val="21"/>
                <w:highlight w:val="none"/>
                <w:vertAlign w:val="baseline"/>
                <w:lang w:val="en-US" w:eastAsia="zh-CN"/>
              </w:rPr>
              <w:t>（5004）</w:t>
            </w:r>
          </w:p>
        </w:tc>
        <w:tc>
          <w:tcPr>
            <w:tcW w:w="7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kern w:val="2"/>
                <w:sz w:val="21"/>
                <w:szCs w:val="21"/>
                <w:highlight w:val="none"/>
                <w:vertAlign w:val="baseline"/>
                <w:lang w:val="en-US" w:eastAsia="zh-CN" w:bidi="ar-SA"/>
              </w:rPr>
            </w:pPr>
            <w:r>
              <w:rPr>
                <w:rFonts w:hint="eastAsia" w:ascii="仿宋" w:hAnsi="仿宋" w:eastAsia="仿宋" w:cs="仿宋"/>
                <w:color w:val="auto"/>
                <w:spacing w:val="0"/>
                <w:sz w:val="21"/>
                <w:szCs w:val="21"/>
                <w:highlight w:val="none"/>
                <w:vertAlign w:val="baseline"/>
                <w:lang w:val="en-US" w:eastAsia="zh-CN"/>
              </w:rPr>
              <w:t>航空运输业</w:t>
            </w:r>
          </w:p>
        </w:tc>
        <w:tc>
          <w:tcPr>
            <w:tcW w:w="76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酒店管理</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星级酒店服务</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pacing w:val="0"/>
                <w:sz w:val="21"/>
                <w:szCs w:val="21"/>
                <w:highlight w:val="none"/>
                <w:vertAlign w:val="baseline"/>
                <w:lang w:val="en-US" w:eastAsia="zh-CN"/>
              </w:rPr>
            </w:pPr>
            <w:r>
              <w:rPr>
                <w:rFonts w:hint="eastAsia" w:ascii="仿宋" w:hAnsi="仿宋" w:eastAsia="仿宋" w:cs="仿宋"/>
                <w:color w:val="auto"/>
                <w:spacing w:val="0"/>
                <w:sz w:val="21"/>
                <w:szCs w:val="21"/>
                <w:highlight w:val="none"/>
                <w:vertAlign w:val="baseline"/>
                <w:lang w:val="en-US" w:eastAsia="zh-CN"/>
              </w:rPr>
              <w:t>客房服务员中级资格证</w:t>
            </w:r>
          </w:p>
        </w:tc>
      </w:tr>
    </w:tbl>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四、培养目标与培养规格</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（一）培养目标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本专业培养理想信念坚定，德、智、体、美、劳全面发展，具有一定的科学文化水平，良好的人文素养、职业道德和创新意识，掌握空中乘务专业知识和基本技能，面向航空运输业的民航乘务员等职业群，能够从事航空公司民航乘务员、航空公司和机场贵宾室服务人员、公务机服务保障工作人员、机场旅客服务人员工作的高素质技术技能人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（二）培养规格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本专业毕业生应在素质、知识和能力等方面达到以下要求：</w:t>
      </w:r>
    </w:p>
    <w:p>
      <w:pPr>
        <w:keepNext w:val="0"/>
        <w:keepLines w:val="0"/>
        <w:pageBreakBefore w:val="0"/>
        <w:widowControl w:val="0"/>
        <w:kinsoku/>
        <w:wordWrap/>
        <w:overflowPunct/>
        <w:topLinePunct w:val="0"/>
        <w:autoSpaceDE/>
        <w:autoSpaceDN/>
        <w:bidi w:val="0"/>
        <w:adjustRightInd w:val="0"/>
        <w:snapToGrid/>
        <w:spacing w:line="440" w:lineRule="exact"/>
        <w:ind w:firstLine="562"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1.素质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（1）坚定拥护中国共产党领导和我国社会主义制度，在习近平新时代中国特色社会主义思想指引下，践行社会主义核心价值观，具有深厚的爱国情感和中华民族自豪感。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（2）崇尚宪法、遵法守纪、崇德向善、诚实守信、尊重生命、热爱劳动，履行道德准则和行为规范，具有社会责任感和社会参与意识。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（3）具有质量意识、环保意识、安全意识、信息素养、工匠精神、创新思维。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（4）勇于奋斗、乐观向上，具有自我管理能力、职业生涯规划的意识，有较强的集体意识和团队合作精神。</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（5）具有健康的体魄、心理和健全的人格，掌握基本运动知识和1-2项运动技能，养成良好的健身与卫生习惯，以及良好的行为习惯。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vertAlign w:val="baseline"/>
          <w:lang w:val="en-US" w:eastAsia="zh-CN"/>
        </w:rPr>
        <w:t>（6）具有一定的审美和人文素养，能够形成1-2项艺术特长或爱好。</w:t>
      </w:r>
    </w:p>
    <w:p>
      <w:pPr>
        <w:keepNext w:val="0"/>
        <w:keepLines w:val="0"/>
        <w:pageBreakBefore w:val="0"/>
        <w:widowControl w:val="0"/>
        <w:kinsoku/>
        <w:wordWrap/>
        <w:overflowPunct/>
        <w:topLinePunct w:val="0"/>
        <w:autoSpaceDE/>
        <w:autoSpaceDN/>
        <w:bidi w:val="0"/>
        <w:adjustRightInd w:val="0"/>
        <w:snapToGrid/>
        <w:spacing w:line="440" w:lineRule="exact"/>
        <w:ind w:firstLine="562"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2.知识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（1）掌握必备的思想政治理论、科学文化基础知识和中华优秀传统文化知识。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（2）熟悉与本专业相关的法律法规以及环境保护、安全消防等知识。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（3）掌握客舱设备及客舱服务知识。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（4）掌握民航危险品、客舱安全、应急处置、救护等知识。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（5）掌握航线及地理知识。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（6）掌握旅客服务心理知识。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（7）熟悉野外生存基本知识。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（8）熟悉航空运输常识。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（9）熟悉民航服务礼仪等知识。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（10）熟悉职业形象塑造知识。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（11）了解国内外民航行业发展新动态、新技术和新趋势。</w:t>
      </w:r>
    </w:p>
    <w:p>
      <w:pPr>
        <w:keepNext w:val="0"/>
        <w:keepLines w:val="0"/>
        <w:pageBreakBefore w:val="0"/>
        <w:widowControl w:val="0"/>
        <w:kinsoku/>
        <w:wordWrap/>
        <w:overflowPunct/>
        <w:topLinePunct w:val="0"/>
        <w:autoSpaceDE/>
        <w:autoSpaceDN/>
        <w:bidi w:val="0"/>
        <w:adjustRightInd w:val="0"/>
        <w:snapToGrid/>
        <w:spacing w:line="440" w:lineRule="exact"/>
        <w:ind w:firstLine="562"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3.能力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（1）具有探究学习、终身学习、分析问题和解决问题的能力。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（2）具有良好的语言、文字表达能力和沟通能力。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（3）具备使用一种外语进行客舱服务的能力。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（4）具备信息技术应用能力。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（5）具备操作舱门、客用设备设施和服务设备设施的能力。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（6）具备客舱服务能力。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（7）能够引导旅客进行陆地和水上紧急撤离。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（8）具备处置客舱紧急状况的能力。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（9）具备维护客舱安全的应急反应能力。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（10）具备常见病处理、外伤处理、心肺复苏等紧急救护的能力。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（11）具备特殊旅客服务能力。</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（三）工作岗位的岗位职责描述</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 w:hAnsi="仿宋" w:eastAsia="仿宋" w:cs="仿宋"/>
          <w:b w:val="0"/>
          <w:bCs w:val="0"/>
          <w:color w:val="auto"/>
          <w:sz w:val="21"/>
          <w:szCs w:val="21"/>
        </w:rPr>
      </w:pPr>
      <w:r>
        <w:rPr>
          <w:rFonts w:hint="eastAsia" w:ascii="仿宋" w:hAnsi="仿宋" w:eastAsia="仿宋" w:cs="仿宋"/>
          <w:b/>
          <w:bCs/>
          <w:color w:val="auto"/>
          <w:spacing w:val="0"/>
          <w:sz w:val="21"/>
          <w:szCs w:val="21"/>
          <w:highlight w:val="none"/>
          <w:vertAlign w:val="baseline"/>
          <w:lang w:val="en-US" w:eastAsia="zh-CN"/>
        </w:rPr>
        <w:t>表2.工作岗位的岗位职责描述</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301"/>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序号</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工作岗位</w:t>
            </w:r>
          </w:p>
        </w:tc>
        <w:tc>
          <w:tcPr>
            <w:tcW w:w="3875"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175" w:firstLineChars="83"/>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岗位职责描述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民航乘务员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根据空中服务程序、标准以及客舱安全管理规则在飞机客舱内为乘客服务的人员，主要职责有：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1.客舱服务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做好乘客登机、起飞前的准备；进行空中服务和餐饮服务；实施落地后管理。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2.安全保障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应急设备的检查与使用，向旅客进行安全介绍，并进行必要的安全检查。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3.应急处理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能进行失火和释压处置，并能开展应急撤离。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民航客运值机员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从事国内航班值机服务的人员，主要职责有：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开台准备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提前掌握航班信息，做好航班开台准备。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问候旅客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主动礼貌问候。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旅客接收与办理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查验旅客身份证件、机票等旅行文件是否有效；询问旅客并尽可能满足其座位要求；按航空行李运输规定托运行李；规范拴挂行李条、标志牌，将行李信息记录在机票上；核实旅客航程的目的地、行李件数；识别需特殊服务的旅客并给与适当服务；按规定安排限制性旅客座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VIP/头等舱/公务舱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为客舱贵宾</w:t>
            </w:r>
            <w:r>
              <w:rPr>
                <w:rFonts w:hint="eastAsia" w:ascii="仿宋" w:hAnsi="仿宋" w:eastAsia="仿宋" w:cs="仿宋"/>
                <w:color w:val="auto"/>
                <w:sz w:val="21"/>
                <w:szCs w:val="21"/>
              </w:rPr>
              <w:t>拴挂优先行李条。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结束办理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检查登机牌、行李牌项目齐全、不缺项；按承运人规定提示旅客享有休息室服务；告知旅客登机口、座位号等登机信息；向机组提供要客、头等舱旅客信息。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民航客运行李查询员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从事国内航班值机、行李查询、配载和地面服务的人员，主要职责有：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班前准备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做好仪容、仪表、着装；了解当日航班动态；准备好工作用品。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接收工作任务和工作准备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明确负责的航班和其他有关工作任务；检查工作需要的设备；了解预计到达航班行李状况；向旅客提供自己负责航班提取位置的咨询和引导。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行李发放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行李到达时，检查旅客行李提取情况是否与提取行李牌一致；对超件、超重行李查验逾重行李票；负责航班的行李全部发放完毕，检查有无旅客遗失物品和无人认领行李；负责协助随行人员提取VIP行李。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行李查询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对于未到达行李应会同旅客填写“行李运输事故记录”和“丢失行李调查表”并存档；拍发少收查询电报，并在《到达少收行李运输登记本》做好记录；按规定和标准支付旅客临时生活补偿费。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民航客运售票员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从事民航计算机订座、售票、座位控制和市场营销的人员，主要职责有：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班前准备及接收任务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按规整理好仪容、仪表和着装；完成交接班工作；领取票证及退款单；准备好业务用章和工作用品；测试订座电脑和打票机；安排各售票员的工作任务。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接收订座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检查订座单和身份证；按旅客要求建立旅客订座记录。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出票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确认打票机工作状态，建立对打票机控制，输入正式票号，输入打印指令。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退票、签转、更改、确认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确认客票的有效期以及乘机人有效证件；取消订座；填写退款单，并按规定收取退票费；按旅客要求办理签转、更改和座位再确认，填写更改签附在客票上并加盖更改章。</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处理问题</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准确处理问题，发现航班变更及时通知旅客。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机场贵宾厅服务员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主要负责为进、出港政务要客、商务贵宾提供候机、接机、送机服务，并严格按贵宾厅岗位工作职责执行各项服务的人员，主要职责有：</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送机服务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工作流程包括：服务准备、迎宾服务、厅内服务、办票服务、结算签单、送机服务。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接机服务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工作流程包括：服务准备、接机服务、厅内服务、结算签单、礼送宾客。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pacing w:val="0"/>
                <w:sz w:val="21"/>
                <w:szCs w:val="21"/>
                <w:highlight w:val="none"/>
                <w:vertAlign w:val="baseline"/>
                <w:lang w:val="en-US" w:eastAsia="zh-CN"/>
              </w:rPr>
              <w:t>高铁/动车乘务员</w:t>
            </w:r>
          </w:p>
        </w:tc>
        <w:tc>
          <w:tcPr>
            <w:tcW w:w="3875" w:type="pct"/>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按照旅客列车运行图规定的运行时刻，组织好旅客上、下列车，不发生责任列车晚点现象，同时掌握和收集旅客运输的有关资料，做好服务工作。主要职责有：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在列车长的领导下完成乘务工作。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2、负责实施列车服务车内安全工作。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3、当无随车保洁人员时，负责运行中车内卫生清洁工作。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4、负责各种服务备品的检查。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5、协助做好餐饮工作。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6、负责完成规定的广播任务。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7、负责实施车内各类紧急情况的处置。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8、完成规定的作业流程，并达到质量标准。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9、负责向列车长反馈各种信息。</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10、完成列车长交办的其他工作。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7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pacing w:val="0"/>
                <w:sz w:val="21"/>
                <w:szCs w:val="21"/>
                <w:highlight w:val="none"/>
                <w:vertAlign w:val="baseline"/>
                <w:lang w:val="en-US" w:eastAsia="zh-CN"/>
              </w:rPr>
              <w:t>酒店管理</w:t>
            </w:r>
          </w:p>
        </w:tc>
        <w:tc>
          <w:tcPr>
            <w:tcW w:w="3875" w:type="pc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从事</w:t>
            </w:r>
            <w:r>
              <w:rPr>
                <w:rFonts w:hint="eastAsia" w:ascii="仿宋" w:hAnsi="仿宋" w:eastAsia="仿宋" w:cs="仿宋"/>
                <w:b/>
                <w:bCs/>
                <w:color w:val="auto"/>
                <w:sz w:val="21"/>
                <w:szCs w:val="21"/>
                <w:lang w:val="en-US" w:eastAsia="zh-CN"/>
              </w:rPr>
              <w:t>酒店管理</w:t>
            </w:r>
            <w:r>
              <w:rPr>
                <w:rFonts w:hint="eastAsia" w:ascii="仿宋" w:hAnsi="仿宋" w:eastAsia="仿宋" w:cs="仿宋"/>
                <w:b/>
                <w:bCs/>
                <w:color w:val="auto"/>
                <w:sz w:val="21"/>
                <w:szCs w:val="21"/>
              </w:rPr>
              <w:t>的人员，主要职责有：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督导、协调全部房务活动，为住客提供规范化、程序化、制度化的优良服务。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配合并监督客房出租销售控制工作，保障客房最大幅度的出租率和最高经济收入。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负责客房的清洁卫生、维护保养、设备折旧、成本核算、控制等工作。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保证客房卫生标准，设备完好正常。</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指导房务中心主管、领班迅速准确地为客人提供各类服务。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与保安部紧密协作，确保客人的人身及财产安全。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处理住客投诉，发展同住客的友好关系。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检查贵宾客房，使之达到酒店要求的标准。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做好工作日记，加强工作量化、数字化的管理。</w:t>
            </w:r>
          </w:p>
        </w:tc>
      </w:tr>
    </w:tbl>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五、课程设置及要求</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（一）公共基础课程</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1.高等</w:t>
      </w:r>
      <w:r>
        <w:rPr>
          <w:rFonts w:hint="eastAsia" w:ascii="仿宋" w:hAnsi="仿宋" w:eastAsia="仿宋" w:cs="仿宋"/>
          <w:b/>
          <w:color w:val="auto"/>
          <w:sz w:val="28"/>
          <w:szCs w:val="28"/>
        </w:rPr>
        <w:t>数学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以强化数学应用为导向、以提高应用能力为目标,将数学建模思想与实验方法融入课程教学，使数学知识、建模思想与实验方法三者有机融合，通过本课程的学习，使学生掌握微积分基础知识，学会用运动和变化的观点思考问题，学会应用数学思想和方法去分析、处理某些实际问题。重视加强软件的应用，进一步培养学生的应用能力和职业核心能力。课程内容：函数、极限与连续、导数与微分、导数的应用、不定积分、定积分等基本内容。</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sz w:val="28"/>
          <w:szCs w:val="28"/>
          <w:lang w:val="en-US" w:eastAsia="zh-CN"/>
        </w:rPr>
        <w:t>2.大学语文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大学语文的教育对象是非中文专业的学生，这些学生对中文学科方面的知识不需要那么精、深、专，但他们却需要从总体上提高自己的文学水平、文化修养和人格素质，故大学语文课程的教学目标是要使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写作能力。</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3.计算机应用基础</w:t>
      </w:r>
    </w:p>
    <w:p>
      <w:pPr>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440" w:lineRule="exact"/>
        <w:ind w:left="0" w:right="0" w:firstLine="561"/>
        <w:jc w:val="both"/>
        <w:textAlignment w:val="auto"/>
        <w:outlineLvl w:val="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pacing w:val="0"/>
          <w:sz w:val="28"/>
          <w:szCs w:val="28"/>
          <w:highlight w:val="none"/>
          <w:vertAlign w:val="baseline"/>
          <w:lang w:val="en-US" w:eastAsia="zh-CN"/>
        </w:rPr>
        <w:t>课程目标：课程的主要任务是使学生了解计算机应用基础的基本理论，较系统地掌握计算机办公软件的基本操作方法和技巧，使之具有良好的计算机实际应用能力和相应的计算机文化素质，具备较强的文字处理、报表打印、图形编辑、表格处理、演示文稿制作等技术能力，为今后能够迅速地适应和从事其他工作打下扎实基础。</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4.心理健康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发挥心理健康教育课堂教学主渠道作用，培育自尊自信、理性平和、积极向上的良好心态，增强自我心理保健和危机预防意识，培养分析与解决实际心理问题的能力，全面提升心理素养。课程内容：学生的自我意识、社会适应、性格气质、人际交往、情绪管理、压力与挫折应对、爱与性、学习及网络、就业择业心理、生命意识、异常心理、心理咨询与保健、自我成长等。课程力求理实一体，知识传授、心理体验与行为训练相结合。</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5.职业规划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帮助大学生树立起职业生涯发展的自主意识及积极正确的人生观、价值观和就业观念，有效塑造良好的职业品质、职业道德与健康的职业心理，不断培养学生具有创新意识和创业精神的现代职业人。主要内容是有效的理解生涯规划中的自我认知、环境分析、决策评估、计划发展以及修正调整的各环节作用。能对创业机会进行识别与评价，掌握创业行业选择策略和运营实务知识。熟知求职环节中所需做的相关准备工作及基本技巧。</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6.思想道德与法治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从当代大学生面临和关心的实际问题出发，通过理论教学与实践体验，引导新时代大学生自觉践行社会主义核心价值观，培养良好的思想道德素质和法治意识，做以民族复兴为己任的时代新人。课程内容：主要以社会主义核心价值观为主线，针对大学生成长过程中面临的思想道德和法律问题，开展世界观、人生观、价值观、道德观和法治观教育。</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7.毛泽东思想和中国特色社会主义理论体系概论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准确把握马克思主义中国化的理论成果，深刻理解中国共产党在新时代坚持的基本理论、基本路线、基本方略，能够运用马克思主义理论及其中国化的理论成果分析、解决现实问题，从而坚定中国特色社会主义“四个自信”。课程内容：以马克思主义中国化为主线，以中国化的马克思主义为主题，以中国特色社会主义建设为重点，从理论与实践、历史与逻辑的统一上揭示马克思主义中国化的理论轨迹，准确阐述马克思主义中国化的理论成果。</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8.简明新疆地方史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 xml:space="preserve">课程目标：本书紧紧围绕中国是统一的多民族国家的历史主脉，坚持中华民族共同体意识，坚守中华文化立场，帮助大学生正确认识对正确认识新疆历史的本质和现象、主流和支流、整体和部分，匡正民族分裂势力大肆歪曲、编造、篡改的新疆历史，深刻理解新疆自古就是中国不可分割的一部分，新疆各族人民与全国人民一道共同开发了祖国锦绣河山、广袤疆域，共同创造了悠久的历史、灿烂的文化，对增强各族人民群众正确认识新疆历史有很强的教育意义。课程内容：分别论述了先秦至秦汉时期、魏晋南北朝时期、隋唐时期、五代宋辽金时期、元明时期、清朝时期、辛亥革命至中华人民共和国成立时期的新疆地区历史。 </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Chars="20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9.形势与政策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帮助大学生正确认识新时代国内外形势，深刻领会党的十八大以来党和国家事业取得的历史性成就、发生的历史性变革、面临的历史性机遇和挑战；第一时间推动党的理论创新成果进教材进课堂进学生头脑，引导大学生准确理解党的基本理论、基本路线、基本方略。课程内容：依据教育部每学期印发的《高校“形势与政策”课教学要点》，重点讲授党的理论创新最新成果，重点讲授新时代坚持和发展中国特色社会主义的生动实践。</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425" w:leftChars="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10.大学英语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通过本课程学习，使学生熟练掌握语言基础知识和语言技能，具有一定的听、说、读、写、译能力，特别是听说能力，具有一定的英文资料阅读和信息获取能力。课程内容：包括英语听说训练，语法词汇拓展，阅读理解训练，中英文互译和常用的英语应用文写作。通过本课程的学习，开阔学生视野，增强对西方历史文化，政治经济等的了解，提高学生的综合文化素养，为培养具有良好职业素养和较强语言职业能力的高素质人才奠定基础。</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425" w:leftChars="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11.大学体育与健康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通过本课程学习，让学生获得体育与健康知识和技能，有效增进学生身体健康，提高心理健康水平，增强社会适应能力，养成良好的健身习惯。课程内容：根据学生的兴趣选择体育活动项目组班教学，例如排球、健美操、地掷球、网球等，根据学生的实际能力设置训练强度，根据大学生体能水平要求，在体育课堂教学中有机融入体能训练。</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425" w:leftChars="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12.劳动</w:t>
      </w:r>
      <w:r>
        <w:rPr>
          <w:rFonts w:hint="eastAsia" w:ascii="仿宋" w:hAnsi="仿宋" w:eastAsia="仿宋" w:cs="仿宋"/>
          <w:b/>
          <w:bCs/>
          <w:color w:val="auto"/>
          <w:sz w:val="28"/>
          <w:szCs w:val="28"/>
          <w:lang w:eastAsia="zh-CN"/>
        </w:rPr>
        <w:t>实践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课程目标：通过新时代的劳动教育，加强劳动观念、劳动意识，掌握学习、工作和生活中必备的基本劳动素养、基本劳动品质，树立劳动最光荣、劳动最崇高、劳动最伟大、劳动最美丽的劳动观念，引导学生热爱劳动、尊重劳动、珍惜劳动成果，自觉遵守劳动安全法规。课程内容：组织开展劳动知识、劳动安全、劳动纪律、劳动精神、劳模精神和工匠精神等方面的学习教育，学习劳动模范人物的先进事迹，开展卫生劳动、专业劳动、社会服务与公益劳动等劳动实践。</w:t>
      </w:r>
    </w:p>
    <w:p>
      <w:pPr>
        <w:pStyle w:val="4"/>
        <w:keepNext w:val="0"/>
        <w:keepLines w:val="0"/>
        <w:pageBreakBefore w:val="0"/>
        <w:widowControl/>
        <w:numPr>
          <w:ilvl w:val="0"/>
          <w:numId w:val="0"/>
        </w:numPr>
        <w:kinsoku/>
        <w:wordWrap/>
        <w:overflowPunct/>
        <w:topLinePunct w:val="0"/>
        <w:autoSpaceDE w:val="0"/>
        <w:autoSpaceDN/>
        <w:bidi w:val="0"/>
        <w:adjustRightInd w:val="0"/>
        <w:snapToGrid/>
        <w:spacing w:beforeAutospacing="0" w:after="0" w:line="440" w:lineRule="exact"/>
        <w:ind w:left="425" w:leftChars="0"/>
        <w:jc w:val="both"/>
        <w:textAlignment w:val="auto"/>
        <w:outlineLvl w:val="1"/>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13.军事理论与军事</w:t>
      </w:r>
      <w:r>
        <w:rPr>
          <w:rFonts w:hint="eastAsia" w:ascii="仿宋" w:hAnsi="仿宋" w:eastAsia="仿宋" w:cs="仿宋"/>
          <w:b/>
          <w:bCs/>
          <w:color w:val="auto"/>
          <w:sz w:val="28"/>
          <w:szCs w:val="28"/>
          <w:lang w:eastAsia="zh-CN"/>
        </w:rPr>
        <w:t>实践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kern w:val="2"/>
          <w:sz w:val="28"/>
          <w:szCs w:val="28"/>
          <w:highlight w:val="none"/>
          <w:vertAlign w:val="baseline"/>
          <w:lang w:val="en-US" w:eastAsia="zh-CN" w:bidi="ar-SA"/>
        </w:rPr>
      </w:pPr>
      <w:r>
        <w:rPr>
          <w:rFonts w:hint="eastAsia" w:ascii="仿宋" w:hAnsi="仿宋" w:eastAsia="仿宋" w:cs="仿宋"/>
          <w:color w:val="auto"/>
          <w:spacing w:val="0"/>
          <w:sz w:val="28"/>
          <w:szCs w:val="28"/>
          <w:highlight w:val="none"/>
          <w:vertAlign w:val="baseline"/>
          <w:lang w:val="en-US" w:eastAsia="zh-CN"/>
        </w:rPr>
        <w:t>课程目标：以习近平强军思想和习近平总书记关于教育的重要论述为遵循，以国防教育为主线，通过军事教学，使学生掌握基本军事理论与军事技能，达到增强国防观念、国家安全意识和忧患危机意识，强化爱国主义、集体主义观念，提升学生军事素养，传承红色基因，促进大学生综合素质的提高，为中国人民解放军训练后备兵役和培养预备役军官打下坚实基础。课程内容：一是军事理论，内容包括中国国防，军事思想，战略环境，军事高技术和信息化战争；二是军事技能训练。</w:t>
      </w:r>
    </w:p>
    <w:p>
      <w:pPr>
        <w:pStyle w:val="13"/>
        <w:keepNext w:val="0"/>
        <w:keepLines w:val="0"/>
        <w:pageBreakBefore w:val="0"/>
        <w:widowControl/>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b/>
          <w:bCs/>
          <w:color w:val="auto"/>
          <w:kern w:val="2"/>
          <w:sz w:val="28"/>
          <w:szCs w:val="28"/>
          <w:lang w:val="en-US" w:eastAsia="zh-CN" w:bidi="zh-CN"/>
        </w:rPr>
      </w:pPr>
      <w:r>
        <w:rPr>
          <w:rFonts w:hint="eastAsia" w:ascii="仿宋" w:hAnsi="仿宋" w:eastAsia="仿宋" w:cs="仿宋"/>
          <w:b/>
          <w:bCs/>
          <w:color w:val="auto"/>
          <w:kern w:val="2"/>
          <w:sz w:val="28"/>
          <w:szCs w:val="28"/>
          <w:lang w:val="en-US" w:eastAsia="zh-CN" w:bidi="zh-CN"/>
        </w:rPr>
        <w:t>14.习近平新时代中国特色社会主义思想概论</w:t>
      </w:r>
    </w:p>
    <w:p>
      <w:pPr>
        <w:pStyle w:val="13"/>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pacing w:val="0"/>
          <w:kern w:val="2"/>
          <w:sz w:val="28"/>
          <w:szCs w:val="28"/>
          <w:highlight w:val="none"/>
          <w:vertAlign w:val="baseline"/>
          <w:lang w:val="en-US" w:eastAsia="zh-CN" w:bidi="ar-SA"/>
        </w:rPr>
      </w:pPr>
      <w:r>
        <w:rPr>
          <w:rFonts w:hint="eastAsia" w:ascii="仿宋" w:hAnsi="仿宋" w:eastAsia="仿宋" w:cs="仿宋"/>
          <w:color w:val="auto"/>
          <w:sz w:val="28"/>
          <w:szCs w:val="28"/>
          <w:lang w:val="en-US" w:eastAsia="zh-CN"/>
        </w:rPr>
        <w:t>课程目标：</w:t>
      </w:r>
      <w:r>
        <w:rPr>
          <w:rFonts w:hint="eastAsia" w:ascii="仿宋" w:hAnsi="仿宋" w:eastAsia="仿宋" w:cs="仿宋"/>
          <w:color w:val="auto"/>
          <w:spacing w:val="0"/>
          <w:kern w:val="2"/>
          <w:sz w:val="28"/>
          <w:szCs w:val="28"/>
          <w:highlight w:val="none"/>
          <w:vertAlign w:val="baseline"/>
          <w:lang w:val="en-US" w:eastAsia="zh-CN" w:bidi="ar-SA"/>
        </w:rPr>
        <w:t>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（二）专业课程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专业课程一般包括专业基础课程、专业核心课程、专业拓展课程，并涵盖有关实践性教学环节。</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1.专业基础课程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专业基础课程设置了</w:t>
      </w:r>
      <w:r>
        <w:rPr>
          <w:rFonts w:hint="eastAsia" w:ascii="仿宋" w:hAnsi="仿宋" w:eastAsia="仿宋" w:cs="仿宋"/>
          <w:color w:val="auto"/>
          <w:spacing w:val="0"/>
          <w:sz w:val="28"/>
          <w:szCs w:val="28"/>
          <w:highlight w:val="none"/>
          <w:vertAlign w:val="baseline"/>
          <w:lang w:val="en-US" w:eastAsia="zh-CN"/>
        </w:rPr>
        <w:t>7</w:t>
      </w:r>
      <w:r>
        <w:rPr>
          <w:rFonts w:hint="eastAsia" w:ascii="仿宋" w:hAnsi="仿宋" w:eastAsia="仿宋" w:cs="仿宋"/>
          <w:color w:val="auto"/>
          <w:spacing w:val="0"/>
          <w:sz w:val="28"/>
          <w:szCs w:val="28"/>
          <w:highlight w:val="none"/>
          <w:vertAlign w:val="baseline"/>
          <w:lang w:val="en-US" w:eastAsia="zh-CN"/>
        </w:rPr>
        <w:t>门，包括：普通话、形体训练、</w:t>
      </w:r>
      <w:r>
        <w:rPr>
          <w:rFonts w:hint="eastAsia" w:ascii="仿宋" w:hAnsi="仿宋" w:eastAsia="仿宋" w:cs="仿宋"/>
          <w:color w:val="auto"/>
          <w:spacing w:val="0"/>
          <w:sz w:val="28"/>
          <w:szCs w:val="28"/>
          <w:highlight w:val="none"/>
          <w:vertAlign w:val="baseline"/>
          <w:lang w:val="en-US" w:eastAsia="zh-CN"/>
        </w:rPr>
        <w:t>形体与舞蹈、</w:t>
      </w:r>
      <w:r>
        <w:rPr>
          <w:rFonts w:hint="eastAsia" w:ascii="仿宋" w:hAnsi="仿宋" w:eastAsia="仿宋" w:cs="仿宋"/>
          <w:color w:val="auto"/>
          <w:spacing w:val="0"/>
          <w:sz w:val="28"/>
          <w:szCs w:val="28"/>
          <w:highlight w:val="none"/>
          <w:vertAlign w:val="baseline"/>
          <w:lang w:val="en-US" w:eastAsia="zh-CN"/>
        </w:rPr>
        <w:t>民航发展史、航空法律法规、化妆及形象塑造、服务礼仪。</w:t>
      </w:r>
    </w:p>
    <w:p>
      <w:pPr>
        <w:keepNext w:val="0"/>
        <w:keepLines w:val="0"/>
        <w:pageBreakBefore w:val="0"/>
        <w:kinsoku/>
        <w:wordWrap/>
        <w:overflowPunct/>
        <w:topLinePunct w:val="0"/>
        <w:autoSpaceDE/>
        <w:autoSpaceDN/>
        <w:bidi w:val="0"/>
        <w:spacing w:line="440" w:lineRule="exact"/>
        <w:ind w:left="0" w:leftChars="0" w:firstLine="0" w:firstLineChars="0"/>
        <w:jc w:val="center"/>
        <w:rPr>
          <w:rFonts w:hint="eastAsia" w:ascii="仿宋" w:hAnsi="仿宋" w:eastAsia="仿宋" w:cs="仿宋"/>
          <w:b w:val="0"/>
          <w:bCs/>
          <w:color w:val="auto"/>
          <w:sz w:val="28"/>
          <w:szCs w:val="28"/>
          <w:highlight w:val="none"/>
        </w:rPr>
      </w:pPr>
      <w:r>
        <w:rPr>
          <w:rFonts w:hint="eastAsia" w:ascii="仿宋" w:hAnsi="仿宋" w:eastAsia="仿宋" w:cs="仿宋"/>
          <w:b/>
          <w:bCs w:val="0"/>
          <w:color w:val="auto"/>
          <w:sz w:val="21"/>
          <w:szCs w:val="21"/>
          <w:highlight w:val="none"/>
          <w:lang w:eastAsia="zh-CN"/>
        </w:rPr>
        <w:t>表</w:t>
      </w:r>
      <w:r>
        <w:rPr>
          <w:rFonts w:hint="eastAsia" w:ascii="仿宋" w:hAnsi="仿宋" w:eastAsia="仿宋" w:cs="仿宋"/>
          <w:b/>
          <w:bCs w:val="0"/>
          <w:color w:val="auto"/>
          <w:sz w:val="21"/>
          <w:szCs w:val="21"/>
          <w:highlight w:val="none"/>
          <w:lang w:val="en-US" w:eastAsia="zh-CN"/>
        </w:rPr>
        <w:t>3.专业基础</w:t>
      </w:r>
      <w:r>
        <w:rPr>
          <w:rFonts w:hint="eastAsia" w:ascii="仿宋" w:hAnsi="仿宋" w:eastAsia="仿宋" w:cs="仿宋"/>
          <w:b/>
          <w:bCs w:val="0"/>
          <w:color w:val="auto"/>
          <w:sz w:val="21"/>
          <w:szCs w:val="21"/>
          <w:highlight w:val="none"/>
          <w:lang w:eastAsia="zh-CN"/>
        </w:rPr>
        <w:t>课程</w:t>
      </w:r>
    </w:p>
    <w:tbl>
      <w:tblPr>
        <w:tblStyle w:val="9"/>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522"/>
        <w:gridCol w:w="732"/>
        <w:gridCol w:w="722"/>
        <w:gridCol w:w="3684"/>
        <w:gridCol w:w="20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23"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课程名称</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学时</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学分</w:t>
            </w:r>
          </w:p>
        </w:tc>
        <w:tc>
          <w:tcPr>
            <w:tcW w:w="210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内容描述</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达成目标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7"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普通话</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56</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培养学生标准的中文表达能力</w:t>
            </w:r>
          </w:p>
        </w:tc>
        <w:tc>
          <w:tcPr>
            <w:tcW w:w="1197"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通过普通话水平等级测试二甲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7"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eastAsia="zh-CN" w:bidi="ar"/>
              </w:rPr>
            </w:pPr>
            <w:r>
              <w:rPr>
                <w:rFonts w:hint="eastAsia" w:ascii="仿宋" w:hAnsi="仿宋" w:eastAsia="仿宋" w:cs="仿宋"/>
                <w:color w:val="auto"/>
                <w:kern w:val="0"/>
                <w:sz w:val="21"/>
                <w:szCs w:val="21"/>
                <w:highlight w:val="none"/>
                <w:lang w:bidi="ar"/>
              </w:rPr>
              <w:t>形体训练</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60</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懂得航空服务工作过程中形体展示的要求，培养高雅的气质风度。增强机上服务工作能力（如平衡控制、抗眩晕等），增强各种服务岗位工作要求的体能和姿态控制能力；培养团队沟通协作的能力； 结合学生的成长规律， 训练仪态， 陶冶情操， 为其可持续发展奠定良好的基础，使具备一个合格空中乘务员应有的个人素质。具备服务行业所需要的姿态展示、控制、形体塑造等行业通用能力。</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培养学生行业所需要的姿态展示、控制、形体塑造等行业通用能力</w:t>
            </w:r>
            <w:r>
              <w:rPr>
                <w:rFonts w:hint="eastAsia" w:ascii="仿宋" w:hAnsi="仿宋" w:eastAsia="仿宋" w:cs="仿宋"/>
                <w:color w:val="auto"/>
                <w:kern w:val="0"/>
                <w:sz w:val="21"/>
                <w:szCs w:val="21"/>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33"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形体与舞蹈</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64</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default"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0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塑造学生拥有优美的体形和丰富的人文修养，是素质教育的重要组成部分。其内容丰富、手段灵活多样，培养学生优雅的礼仪举止和协调优美的礼仪姿态。</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通过形体舞蹈塑造形体</w:t>
            </w:r>
            <w:r>
              <w:rPr>
                <w:rFonts w:hint="eastAsia" w:ascii="仿宋" w:hAnsi="仿宋" w:eastAsia="仿宋" w:cs="仿宋"/>
                <w:color w:val="auto"/>
                <w:kern w:val="0"/>
                <w:sz w:val="21"/>
                <w:szCs w:val="21"/>
                <w:highlight w:val="none"/>
                <w:lang w:val="en-US" w:eastAsia="zh-CN" w:bidi="ar"/>
              </w:rPr>
              <w:t>美，提升</w:t>
            </w:r>
            <w:r>
              <w:rPr>
                <w:rFonts w:hint="eastAsia" w:ascii="仿宋" w:hAnsi="仿宋" w:eastAsia="仿宋" w:cs="仿宋"/>
                <w:color w:val="auto"/>
                <w:kern w:val="0"/>
                <w:sz w:val="21"/>
                <w:szCs w:val="21"/>
                <w:highlight w:val="none"/>
                <w:lang w:bidi="ar"/>
              </w:rPr>
              <w:t>空乘气质。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54"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民航发展史</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56</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val="en-US" w:eastAsia="zh-CN" w:bidi="ar"/>
              </w:rPr>
              <w:t>4</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val="en-US" w:eastAsia="zh-CN" w:bidi="ar"/>
              </w:rPr>
              <w:t>介绍</w:t>
            </w:r>
            <w:r>
              <w:rPr>
                <w:rFonts w:hint="eastAsia" w:ascii="仿宋" w:hAnsi="仿宋" w:eastAsia="仿宋" w:cs="仿宋"/>
                <w:color w:val="auto"/>
                <w:kern w:val="0"/>
                <w:sz w:val="21"/>
                <w:szCs w:val="21"/>
                <w:lang w:bidi="ar"/>
              </w:rPr>
              <w:t>民用航空器</w:t>
            </w:r>
            <w:r>
              <w:rPr>
                <w:rFonts w:hint="eastAsia" w:ascii="仿宋" w:hAnsi="仿宋" w:eastAsia="仿宋" w:cs="仿宋"/>
                <w:color w:val="auto"/>
                <w:kern w:val="0"/>
                <w:sz w:val="21"/>
                <w:szCs w:val="21"/>
                <w:lang w:val="en-US" w:eastAsia="zh-CN" w:bidi="ar"/>
              </w:rPr>
              <w:t>的概念、分类与发展</w:t>
            </w:r>
            <w:r>
              <w:rPr>
                <w:rFonts w:hint="eastAsia" w:ascii="仿宋" w:hAnsi="仿宋" w:eastAsia="仿宋" w:cs="仿宋"/>
                <w:color w:val="auto"/>
                <w:kern w:val="0"/>
                <w:sz w:val="21"/>
                <w:szCs w:val="21"/>
                <w:lang w:bidi="ar"/>
              </w:rPr>
              <w:t>、航空器活动的环境及导航、空中交通管理、机场、航空运输和通用航空等。引领学生认识民航业，了解民航发展历程，熟知民航运输的基本特征和规律。掌握民航发展动态，通过对航空理论基础知识的学习，熟记航空公司的基本构成和各部门职能，分析民航案例、掌握航空能力工作所重具的文化知识和实际应用能力</w:t>
            </w:r>
            <w:r>
              <w:rPr>
                <w:rFonts w:hint="eastAsia" w:ascii="仿宋" w:hAnsi="仿宋" w:eastAsia="仿宋" w:cs="仿宋"/>
                <w:color w:val="auto"/>
                <w:kern w:val="0"/>
                <w:sz w:val="21"/>
                <w:szCs w:val="21"/>
                <w:lang w:eastAsia="zh-CN" w:bidi="ar"/>
              </w:rPr>
              <w:t>。</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把握民航运输的基本规律，树立对民航的总体观念</w:t>
            </w:r>
            <w:r>
              <w:rPr>
                <w:rFonts w:hint="eastAsia" w:ascii="仿宋" w:hAnsi="仿宋" w:eastAsia="仿宋" w:cs="仿宋"/>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51"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航空法律法规</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28</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使学生熟悉民航法律与法规知识，增强法律意识，具备在法律法规的框架内从事服务工作的基本职业能力，为其进入岗位实习作涉及民航旅客运输的法律法规知识做储备。</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培养学生对</w:t>
            </w:r>
            <w:r>
              <w:rPr>
                <w:rFonts w:hint="eastAsia" w:ascii="仿宋" w:hAnsi="仿宋" w:eastAsia="仿宋" w:cs="仿宋"/>
                <w:color w:val="auto"/>
                <w:kern w:val="0"/>
                <w:sz w:val="21"/>
                <w:szCs w:val="21"/>
                <w:highlight w:val="none"/>
                <w:lang w:bidi="ar"/>
              </w:rPr>
              <w:t>民航旅客运输涉及的</w:t>
            </w:r>
            <w:r>
              <w:rPr>
                <w:rFonts w:hint="eastAsia" w:ascii="仿宋" w:hAnsi="仿宋" w:eastAsia="仿宋" w:cs="仿宋"/>
                <w:color w:val="auto"/>
                <w:kern w:val="0"/>
                <w:sz w:val="21"/>
                <w:szCs w:val="21"/>
                <w:highlight w:val="none"/>
                <w:lang w:val="en-US" w:eastAsia="zh-CN" w:bidi="ar"/>
              </w:rPr>
              <w:t>相关</w:t>
            </w:r>
            <w:r>
              <w:rPr>
                <w:rFonts w:hint="eastAsia" w:ascii="仿宋" w:hAnsi="仿宋" w:eastAsia="仿宋" w:cs="仿宋"/>
                <w:color w:val="auto"/>
                <w:kern w:val="0"/>
                <w:sz w:val="21"/>
                <w:szCs w:val="21"/>
                <w:highlight w:val="none"/>
                <w:lang w:bidi="ar"/>
              </w:rPr>
              <w:t>民航法律法规</w:t>
            </w:r>
            <w:r>
              <w:rPr>
                <w:rFonts w:hint="eastAsia" w:ascii="仿宋" w:hAnsi="仿宋" w:eastAsia="仿宋" w:cs="仿宋"/>
                <w:color w:val="auto"/>
                <w:kern w:val="0"/>
                <w:sz w:val="21"/>
                <w:szCs w:val="21"/>
                <w:highlight w:val="none"/>
                <w:lang w:val="en-US" w:eastAsia="zh-CN" w:bidi="ar"/>
              </w:rPr>
              <w:t>的了解</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16"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化妆及形象塑造</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主要介绍民航乘务人员必备审美能力及化妆技巧。内容包括空乘人员形象造型、发型、丝巾搭配、生活妆、职业妆、日妆、晚妆、男士化妆等。</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培养学生掌握乘务员专业化形象塑造能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01" w:hRule="atLeast"/>
          <w:jc w:val="center"/>
        </w:trPr>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服务礼仪</w:t>
            </w:r>
          </w:p>
        </w:tc>
        <w:tc>
          <w:tcPr>
            <w:tcW w:w="418"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102"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本课程包括礼仪概述、形象礼仪、见面礼仪、往来礼仪、沟通礼仪、用餐礼仪、 旅游服务礼仪七个模块。通过学习，使学生掌握礼仪规范的基本要求，深刻认识到礼仪修养在实际工作和社交中的重要意义，学会在日常生活及交往中以礼仪指导、约束自己的言行，帮助学生在日常生活、旅游接待等方面更好地运用礼仪，形成良好的人际关系与公共关系，为生活与工作创造良好的内部环境和外部环境，提高学生在职场的竞争力及应变沟通能力。</w:t>
            </w:r>
          </w:p>
        </w:tc>
        <w:tc>
          <w:tcPr>
            <w:tcW w:w="119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培养学生掌握空乘礼仪的基本知识、要求及操作要点</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2.专业核心课程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专业核心课程设置了6门，包括：民航服务沟通技巧、客舱服务英语、客舱设施与服务规范、客舱安全与应急处置、民航服务心理学、航空医学急救。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11" w:firstLineChars="10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1"/>
          <w:szCs w:val="21"/>
          <w:highlight w:val="none"/>
          <w:lang w:val="en-US" w:eastAsia="zh-CN"/>
        </w:rPr>
        <w:t>表4.专业核心课</w:t>
      </w:r>
    </w:p>
    <w:tbl>
      <w:tblPr>
        <w:tblStyle w:val="9"/>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454"/>
        <w:gridCol w:w="755"/>
        <w:gridCol w:w="722"/>
        <w:gridCol w:w="3826"/>
        <w:gridCol w:w="2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73"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课程名称</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学时</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学分</w:t>
            </w:r>
          </w:p>
        </w:tc>
        <w:tc>
          <w:tcPr>
            <w:tcW w:w="21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内容描述</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达成目标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479"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民航服务沟通技巧</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64</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83"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民航服务中的人际沟通技巧，包括如何与旅客有效沟通、特殊旅客服务沟 通、倾听技巧、安抚与解释、投诉应对、语言表达技巧以及肢体动作技巧、内部沟通。</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培养学生沟通技巧及服务中处理问题的能力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1"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客舱服务英语</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128</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8</w:t>
            </w:r>
          </w:p>
        </w:tc>
        <w:tc>
          <w:tcPr>
            <w:tcW w:w="2183"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eastAsia="zh-CN" w:bidi="ar"/>
              </w:rPr>
            </w:pPr>
            <w:r>
              <w:rPr>
                <w:rFonts w:hint="eastAsia" w:ascii="仿宋" w:hAnsi="仿宋" w:eastAsia="仿宋" w:cs="仿宋"/>
                <w:color w:val="auto"/>
                <w:kern w:val="0"/>
                <w:sz w:val="21"/>
                <w:szCs w:val="21"/>
                <w:highlight w:val="none"/>
                <w:lang w:eastAsia="zh-CN" w:bidi="ar"/>
              </w:rPr>
              <w:t>本课程主要介绍民航服务英语的基本内容与相关的语言知识及民航服务所需要的相关英语知识，包括乘务工作用语、服务流程用语、常用词汇、客舱设备英语名称、广播词。</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eastAsia="zh-CN" w:bidi="ar"/>
              </w:rPr>
            </w:pPr>
            <w:r>
              <w:rPr>
                <w:rFonts w:hint="eastAsia" w:ascii="仿宋" w:hAnsi="仿宋" w:eastAsia="仿宋" w:cs="仿宋"/>
                <w:color w:val="auto"/>
                <w:kern w:val="0"/>
                <w:sz w:val="21"/>
                <w:szCs w:val="21"/>
                <w:highlight w:val="none"/>
                <w:lang w:eastAsia="zh-CN" w:bidi="ar"/>
              </w:rPr>
              <w:t>通过学习，使学生提高专业英语水平，掌握常见的民航专业术语，提高学生的阅读能力，扩大词汇，让学生能够进一步巩固和发展他们的语言实际交际能力了解世界民航，具有国际化水准。</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培养学生客舱服务英语基本会话能力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09"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客舱</w:t>
            </w:r>
            <w:r>
              <w:rPr>
                <w:rFonts w:hint="eastAsia" w:ascii="仿宋" w:hAnsi="仿宋" w:eastAsia="仿宋" w:cs="仿宋"/>
                <w:color w:val="auto"/>
                <w:kern w:val="0"/>
                <w:sz w:val="21"/>
                <w:szCs w:val="21"/>
                <w:highlight w:val="none"/>
                <w:lang w:val="en-US" w:eastAsia="zh-CN" w:bidi="ar"/>
              </w:rPr>
              <w:t>设施与</w:t>
            </w:r>
            <w:r>
              <w:rPr>
                <w:rFonts w:hint="eastAsia" w:ascii="仿宋" w:hAnsi="仿宋" w:eastAsia="仿宋" w:cs="仿宋"/>
                <w:color w:val="auto"/>
                <w:kern w:val="0"/>
                <w:sz w:val="21"/>
                <w:szCs w:val="21"/>
                <w:highlight w:val="none"/>
                <w:lang w:bidi="ar"/>
              </w:rPr>
              <w:t>服务</w:t>
            </w:r>
            <w:r>
              <w:rPr>
                <w:rFonts w:hint="eastAsia" w:ascii="仿宋" w:hAnsi="仿宋" w:eastAsia="仿宋" w:cs="仿宋"/>
                <w:color w:val="auto"/>
                <w:kern w:val="0"/>
                <w:sz w:val="21"/>
                <w:szCs w:val="21"/>
                <w:highlight w:val="none"/>
                <w:lang w:val="en-US" w:eastAsia="zh-CN" w:bidi="ar"/>
              </w:rPr>
              <w:t>规范</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64</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83"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学习客舱设施介绍与操作、客舱乘务员岗位职责与专业技能、航前阶段、航中阶段的迎客服务、客舱安全演示、客舱餐饮服务、客舱茶艺服务、特殊旅客服务、客舱特情服务、着陆前工作、客舱服务综合实训、不正常航班处置政策与技巧探讨。培养学生家国情怀、民航精神、职业精神，掌握基本服务技巧，学会与旅客的沟通与交流，胜任客舱乘务员的工作。</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bidi="ar"/>
              </w:rPr>
            </w:pPr>
            <w:r>
              <w:rPr>
                <w:rFonts w:hint="eastAsia" w:ascii="仿宋" w:hAnsi="仿宋" w:eastAsia="仿宋" w:cs="仿宋"/>
                <w:color w:val="auto"/>
                <w:kern w:val="0"/>
                <w:sz w:val="21"/>
                <w:szCs w:val="21"/>
                <w:highlight w:val="none"/>
                <w:lang w:bidi="ar"/>
              </w:rPr>
              <w:t>培养学生客舱服务与安全服务技能、服务意识及沟通能力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客舱安全与应急处置</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64</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4</w:t>
            </w:r>
          </w:p>
        </w:tc>
        <w:tc>
          <w:tcPr>
            <w:tcW w:w="21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val="en-US" w:eastAsia="zh-CN" w:bidi="ar"/>
              </w:rPr>
              <w:t>本课程主要讲解民航</w:t>
            </w:r>
            <w:r>
              <w:rPr>
                <w:rFonts w:hint="eastAsia" w:ascii="仿宋" w:hAnsi="仿宋" w:eastAsia="仿宋" w:cs="仿宋"/>
                <w:color w:val="auto"/>
                <w:kern w:val="0"/>
                <w:sz w:val="21"/>
                <w:szCs w:val="21"/>
                <w:lang w:bidi="ar"/>
              </w:rPr>
              <w:t>安全管理体系、国际民航组织对客舱安全运行的要求，客舱安全运行程序、客舱乘务员安全管理、航空器内的非法行为及处置等相关知识，通过学习使学生熟悉国际民航组织对客舱安全运行的要求。</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以及了解飞机座舱的外部环境条件、内部环境的安全要求及其相关的航空安全知识，包括在飞机出现安全故障、遇到恶劣气候、恐怖袭击、劫机及出现传染性疾病等各种情况下的应对；介绍座舱内各种应急设备的种类、组成、作用、使用，概述紧急情况下应急处置的基本原则、程序及处置方法等，为空中乘务员的业务培训打下基础。</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eastAsia="zh-CN" w:bidi="ar"/>
              </w:rPr>
            </w:pPr>
            <w:r>
              <w:rPr>
                <w:rFonts w:hint="eastAsia" w:ascii="仿宋" w:hAnsi="仿宋" w:eastAsia="仿宋" w:cs="仿宋"/>
                <w:color w:val="auto"/>
                <w:kern w:val="0"/>
                <w:sz w:val="21"/>
                <w:szCs w:val="21"/>
                <w:lang w:bidi="ar"/>
              </w:rPr>
              <w:t>熟练掌握客舱安全操作能力培养学生的综合管理能力</w:t>
            </w:r>
            <w:r>
              <w:rPr>
                <w:rFonts w:hint="eastAsia" w:ascii="仿宋" w:hAnsi="仿宋" w:eastAsia="仿宋" w:cs="仿宋"/>
                <w:color w:val="auto"/>
                <w:kern w:val="0"/>
                <w:sz w:val="21"/>
                <w:szCs w:val="21"/>
                <w:lang w:eastAsia="zh-CN" w:bidi="ar"/>
              </w:rPr>
              <w:t>；</w:t>
            </w:r>
            <w:r>
              <w:rPr>
                <w:rFonts w:hint="eastAsia" w:ascii="仿宋" w:hAnsi="仿宋" w:eastAsia="仿宋" w:cs="仿宋"/>
                <w:color w:val="auto"/>
                <w:kern w:val="0"/>
                <w:sz w:val="21"/>
                <w:szCs w:val="21"/>
                <w:highlight w:val="none"/>
                <w:lang w:bidi="ar"/>
              </w:rPr>
              <w:t>培养学生认识机上火灾的处理方法；掌握紧急迫降和应急撤离程序</w:t>
            </w:r>
            <w:r>
              <w:rPr>
                <w:rFonts w:hint="eastAsia" w:ascii="仿宋" w:hAnsi="仿宋" w:eastAsia="仿宋" w:cs="仿宋"/>
                <w:color w:val="auto"/>
                <w:kern w:val="0"/>
                <w:sz w:val="21"/>
                <w:szCs w:val="21"/>
                <w:highlight w:val="none"/>
                <w:lang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01"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民航服务心理学</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183"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民航服务过程中旅客和服务人员的心理规律及行为，包括旅客的需要、 旅客知觉、旅客个性、旅客情绪情感、旅客态度、旅客群体心理、旅客 投诉心理等；服务人员如何进行自身心理健康管理如应对挫折、缓解工作压力。</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培养学生对旅客和服务人员的心理规律及行为的理解能力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62" w:hRule="atLeast"/>
          <w:jc w:val="center"/>
        </w:trPr>
        <w:tc>
          <w:tcPr>
            <w:tcW w:w="83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航空医学急救</w:t>
            </w:r>
          </w:p>
        </w:tc>
        <w:tc>
          <w:tcPr>
            <w:tcW w:w="43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41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183" w:type="pct"/>
            <w:noWrap w:val="0"/>
            <w:vAlign w:val="top"/>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客舱急救基础知识；心肺复苏、创伤现场救护、机上常见病症处理、常见 传染病的防治；客舱空勤人员的卫生保健知识。</w:t>
            </w:r>
          </w:p>
        </w:tc>
        <w:tc>
          <w:tcPr>
            <w:tcW w:w="114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bidi="ar"/>
              </w:rPr>
              <w:t>培养学生掌握航空医学基础知识及急救知识</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
          <w:bCs/>
          <w:color w:val="auto"/>
          <w:spacing w:val="0"/>
          <w:sz w:val="28"/>
          <w:szCs w:val="28"/>
          <w:highlight w:val="none"/>
          <w:vertAlign w:val="baseline"/>
          <w:lang w:val="en-US" w:eastAsia="zh-CN"/>
        </w:rPr>
        <w:t>3.专业选修课程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专业选修课程暂时设置了9门，包括：航空运输地理、客舱播音艺术、民航危险品知识、空乘面试技巧、民航酒水知识、民航地勤服务、旅游学概论、酒店管理概论以及民航客户关系管理，其中</w:t>
      </w:r>
      <w:r>
        <w:rPr>
          <w:rFonts w:hint="eastAsia" w:ascii="仿宋" w:hAnsi="仿宋" w:eastAsia="仿宋" w:cs="仿宋"/>
          <w:b w:val="0"/>
          <w:bCs w:val="0"/>
          <w:color w:val="auto"/>
          <w:spacing w:val="0"/>
          <w:sz w:val="28"/>
          <w:szCs w:val="28"/>
          <w:highlight w:val="none"/>
          <w:vertAlign w:val="baseline"/>
          <w:lang w:val="en-US" w:eastAsia="zh-CN"/>
        </w:rPr>
        <w:t>航空运输地理、客舱播音艺术、民航危险品知识为限</w:t>
      </w:r>
      <w:r>
        <w:rPr>
          <w:rFonts w:hint="eastAsia" w:ascii="仿宋" w:hAnsi="仿宋" w:eastAsia="仿宋" w:cs="仿宋"/>
          <w:color w:val="auto"/>
          <w:spacing w:val="0"/>
          <w:sz w:val="28"/>
          <w:szCs w:val="28"/>
          <w:highlight w:val="none"/>
          <w:vertAlign w:val="baseline"/>
          <w:lang w:val="en-US" w:eastAsia="zh-CN"/>
        </w:rPr>
        <w:t>定选修课。</w:t>
      </w:r>
    </w:p>
    <w:p>
      <w:pPr>
        <w:keepNext w:val="0"/>
        <w:keepLines w:val="0"/>
        <w:pageBreakBefore w:val="0"/>
        <w:kinsoku/>
        <w:wordWrap/>
        <w:overflowPunct/>
        <w:topLinePunct w:val="0"/>
        <w:autoSpaceDE/>
        <w:autoSpaceDN/>
        <w:bidi w:val="0"/>
        <w:spacing w:line="440" w:lineRule="exact"/>
        <w:ind w:left="0" w:leftChars="0" w:firstLine="0" w:firstLineChars="0"/>
        <w:jc w:val="center"/>
        <w:rPr>
          <w:rFonts w:hint="eastAsia" w:ascii="仿宋" w:hAnsi="仿宋" w:eastAsia="仿宋" w:cs="仿宋"/>
          <w:b/>
          <w:bCs/>
          <w:color w:val="auto"/>
          <w:sz w:val="21"/>
          <w:szCs w:val="21"/>
          <w:highlight w:val="none"/>
          <w:lang w:val="en-US"/>
        </w:rPr>
      </w:pPr>
      <w:r>
        <w:rPr>
          <w:rFonts w:hint="eastAsia" w:ascii="仿宋" w:hAnsi="仿宋" w:eastAsia="仿宋" w:cs="仿宋"/>
          <w:b/>
          <w:bCs/>
          <w:color w:val="auto"/>
          <w:sz w:val="21"/>
          <w:szCs w:val="21"/>
          <w:highlight w:val="none"/>
        </w:rPr>
        <w:t>表</w:t>
      </w:r>
      <w:r>
        <w:rPr>
          <w:rFonts w:hint="eastAsia" w:ascii="仿宋" w:hAnsi="仿宋" w:eastAsia="仿宋" w:cs="仿宋"/>
          <w:b/>
          <w:bCs/>
          <w:color w:val="auto"/>
          <w:sz w:val="21"/>
          <w:szCs w:val="21"/>
          <w:highlight w:val="none"/>
          <w:lang w:val="en-US" w:eastAsia="zh-CN"/>
        </w:rPr>
        <w:t>5.专业选修课</w:t>
      </w:r>
    </w:p>
    <w:tbl>
      <w:tblPr>
        <w:tblStyle w:val="9"/>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1327"/>
        <w:gridCol w:w="496"/>
        <w:gridCol w:w="563"/>
        <w:gridCol w:w="3880"/>
        <w:gridCol w:w="2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90"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课程名称</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学时</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学分</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内容描述</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达成目标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1"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航空运输地理</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bidi="ar"/>
              </w:rPr>
              <w:t>（选修）</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本科主要研究航空运输地理的诸多问题，如基础地理知识、时差的计算 .国内国际旅游知识和航空资源知识。是学生在以后工作实践中的重要工具。</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培养学生关于中国航空运输资源地理分布方面的认知。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51"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客舱播音艺术</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bidi="ar"/>
              </w:rPr>
              <w:t>（限定选修</w:t>
            </w:r>
            <w:r>
              <w:rPr>
                <w:rFonts w:hint="eastAsia" w:ascii="仿宋" w:hAnsi="仿宋" w:eastAsia="仿宋" w:cs="仿宋"/>
                <w:color w:val="auto"/>
                <w:sz w:val="21"/>
                <w:szCs w:val="21"/>
                <w:highlight w:val="none"/>
                <w:lang w:val="en-US" w:eastAsia="zh-CN"/>
              </w:rPr>
              <w:t>）</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该课程是在学生已具备一定的普通话及英文语言发声能大语言表达能力的基础上，结合空中乘务的特殊职业要求，通过讲授航空服务沟通与播音的特性要求、创作基本规律、方法和技巧，加上大量的实践训练，使学生对航空服务中的沟通与播音有一定的综合把握能力，配合航空服务礼仪，提升航空服务能力。</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培养学生综合了解机上内话器播音的基本要求。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51"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民航危险品</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知识</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bidi="ar"/>
              </w:rPr>
              <w:t>（限定选修）</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本课程主要包括危险品的基础知识、限制、分类、识别、包装、标记标签、运输文件、收运、放射性物质、事故处理及锂电池运输。</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培养学生对民航危险品的认识及处置能力。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51"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空乘面试技巧</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highlight w:val="none"/>
                <w:lang w:val="en-US" w:eastAsia="zh-CN" w:bidi="ar"/>
              </w:rPr>
              <w:t>（限定选修）</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本课程从面试前准备、面试中自我介绍和应对问答、消除面试紧张等方面讲解空乘面试的技巧。</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通过本课程的学习，让学习者掌握空乘面试的技巧。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41"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民航酒水知识</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酒文化及调酒知识，运用于国际航线。</w:t>
            </w:r>
          </w:p>
          <w:p>
            <w:pPr>
              <w:pStyle w:val="4"/>
              <w:keepNext w:val="0"/>
              <w:keepLines w:val="0"/>
              <w:pageBreakBefore w:val="0"/>
              <w:kinsoku/>
              <w:wordWrap/>
              <w:overflowPunct/>
              <w:topLinePunct w:val="0"/>
              <w:autoSpaceDE/>
              <w:autoSpaceDN/>
              <w:bidi w:val="0"/>
              <w:adjustRightInd/>
              <w:snapToGrid/>
              <w:spacing w:line="360" w:lineRule="exact"/>
              <w:ind w:left="593" w:leftChars="0"/>
              <w:jc w:val="both"/>
              <w:rPr>
                <w:rFonts w:hint="eastAsia" w:ascii="仿宋" w:hAnsi="仿宋" w:eastAsia="仿宋" w:cs="仿宋"/>
                <w:color w:val="auto"/>
                <w:kern w:val="0"/>
                <w:sz w:val="21"/>
                <w:szCs w:val="21"/>
                <w:highlight w:val="none"/>
                <w:lang w:val="en-US" w:eastAsia="zh-CN" w:bidi="ar"/>
              </w:rPr>
            </w:pP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通过本课程的学习，让学习者掌握</w:t>
            </w:r>
            <w:r>
              <w:rPr>
                <w:rFonts w:hint="eastAsia" w:ascii="仿宋" w:hAnsi="仿宋" w:eastAsia="仿宋" w:cs="仿宋"/>
                <w:color w:val="auto"/>
                <w:kern w:val="0"/>
                <w:sz w:val="21"/>
                <w:szCs w:val="21"/>
                <w:lang w:bidi="ar"/>
              </w:rPr>
              <w:t>民航酒水知识</w:t>
            </w:r>
            <w:r>
              <w:rPr>
                <w:rFonts w:hint="eastAsia" w:ascii="仿宋" w:hAnsi="仿宋" w:eastAsia="仿宋" w:cs="仿宋"/>
                <w:color w:val="auto"/>
                <w:kern w:val="0"/>
                <w:sz w:val="21"/>
                <w:szCs w:val="21"/>
                <w:lang w:eastAsia="zh-CN" w:bidi="ar"/>
              </w:rPr>
              <w:t>，</w:t>
            </w:r>
            <w:r>
              <w:rPr>
                <w:rFonts w:hint="eastAsia" w:ascii="仿宋" w:hAnsi="仿宋" w:eastAsia="仿宋" w:cs="仿宋"/>
                <w:color w:val="auto"/>
                <w:kern w:val="0"/>
                <w:sz w:val="21"/>
                <w:szCs w:val="21"/>
                <w:lang w:val="en-US" w:eastAsia="zh-CN" w:bidi="ar"/>
              </w:rPr>
              <w:t>有利于后期取得相关资格证书</w:t>
            </w:r>
            <w:r>
              <w:rPr>
                <w:rFonts w:hint="eastAsia" w:ascii="仿宋" w:hAnsi="仿宋" w:eastAsia="仿宋" w:cs="仿宋"/>
                <w:color w:val="auto"/>
                <w:kern w:val="0"/>
                <w:sz w:val="21"/>
                <w:szCs w:val="21"/>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30"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民航地勤服务</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lang w:bidi="ar"/>
              </w:rPr>
              <w:t>熟练掌握航空机场地勤职责、机场构建、服务流程。</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通过本课程的学习，让学习者掌握</w:t>
            </w:r>
            <w:r>
              <w:rPr>
                <w:rFonts w:hint="eastAsia" w:ascii="仿宋" w:hAnsi="仿宋" w:eastAsia="仿宋" w:cs="仿宋"/>
                <w:color w:val="auto"/>
                <w:kern w:val="0"/>
                <w:sz w:val="21"/>
                <w:szCs w:val="21"/>
                <w:lang w:bidi="ar"/>
              </w:rPr>
              <w:t>民航地勤服务</w:t>
            </w:r>
            <w:r>
              <w:rPr>
                <w:rFonts w:hint="eastAsia" w:ascii="仿宋" w:hAnsi="仿宋" w:eastAsia="仿宋" w:cs="仿宋"/>
                <w:color w:val="auto"/>
                <w:kern w:val="0"/>
                <w:sz w:val="21"/>
                <w:szCs w:val="21"/>
                <w:lang w:eastAsia="zh-CN" w:bidi="ar"/>
              </w:rPr>
              <w:t>，</w:t>
            </w:r>
            <w:r>
              <w:rPr>
                <w:rFonts w:hint="eastAsia" w:ascii="仿宋" w:hAnsi="仿宋" w:eastAsia="仿宋" w:cs="仿宋"/>
                <w:color w:val="auto"/>
                <w:kern w:val="0"/>
                <w:sz w:val="21"/>
                <w:szCs w:val="21"/>
                <w:lang w:val="en-US" w:eastAsia="zh-CN" w:bidi="ar"/>
              </w:rPr>
              <w:t>有利于后期取得相关资格证书</w:t>
            </w:r>
            <w:r>
              <w:rPr>
                <w:rFonts w:hint="eastAsia" w:ascii="仿宋" w:hAnsi="仿宋" w:eastAsia="仿宋" w:cs="仿宋"/>
                <w:color w:val="auto"/>
                <w:kern w:val="0"/>
                <w:sz w:val="21"/>
                <w:szCs w:val="21"/>
                <w:highlight w:val="none"/>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30"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val="en-US" w:bidi="ar"/>
              </w:rPr>
              <w:t>旅游学概论</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帮助学生形成对旅游的总体认识</w:t>
            </w:r>
            <w:r>
              <w:rPr>
                <w:rFonts w:hint="eastAsia" w:ascii="仿宋" w:hAnsi="仿宋" w:eastAsia="仿宋" w:cs="仿宋"/>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通过探讨旅游发展的基本规律,阐述旅游活动和旅游业构成要素以及它们之间的关系,介绍我国发展旅游的方针和政策,从而使学生对旅游现象和旅游学科有一个概括而全面的认识。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30"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bidi="ar"/>
              </w:rPr>
            </w:pPr>
            <w:r>
              <w:rPr>
                <w:rFonts w:hint="eastAsia" w:ascii="仿宋" w:hAnsi="仿宋" w:eastAsia="仿宋" w:cs="仿宋"/>
                <w:color w:val="auto"/>
                <w:kern w:val="0"/>
                <w:sz w:val="21"/>
                <w:szCs w:val="21"/>
                <w:lang w:val="en-US" w:bidi="ar"/>
              </w:rPr>
              <w:t>酒店管理概论</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掌握酒店经营和管理的具体内容，达到酒店管理者所具备的基本素质和要求。</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通过从国内外酒店发展的历史、酒店的类型、酒店的经营模式讲起，内容涵盖酒店各个部门的运营与管理。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30" w:hRule="atLeast"/>
          <w:jc w:val="center"/>
        </w:trPr>
        <w:tc>
          <w:tcPr>
            <w:tcW w:w="757"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bidi="ar"/>
              </w:rPr>
            </w:pPr>
            <w:r>
              <w:rPr>
                <w:rFonts w:hint="eastAsia" w:ascii="仿宋" w:hAnsi="仿宋" w:eastAsia="仿宋" w:cs="仿宋"/>
                <w:color w:val="auto"/>
                <w:kern w:val="0"/>
                <w:sz w:val="21"/>
                <w:szCs w:val="21"/>
                <w:lang w:bidi="ar"/>
              </w:rPr>
              <w:t>民航客户关系管理</w:t>
            </w:r>
          </w:p>
        </w:tc>
        <w:tc>
          <w:tcPr>
            <w:tcW w:w="28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32</w:t>
            </w:r>
          </w:p>
        </w:tc>
        <w:tc>
          <w:tcPr>
            <w:tcW w:w="32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2</w:t>
            </w:r>
          </w:p>
        </w:tc>
        <w:tc>
          <w:tcPr>
            <w:tcW w:w="2214"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通过对客户详细资料的深入分析，来提高客户满意程度，从而提高</w:t>
            </w:r>
            <w:r>
              <w:rPr>
                <w:rFonts w:hint="eastAsia" w:ascii="仿宋" w:hAnsi="仿宋" w:eastAsia="仿宋" w:cs="仿宋"/>
                <w:color w:val="auto"/>
                <w:kern w:val="0"/>
                <w:sz w:val="21"/>
                <w:szCs w:val="21"/>
                <w:lang w:val="en-US" w:eastAsia="zh-CN" w:bidi="ar"/>
              </w:rPr>
              <w:t>服务能力</w:t>
            </w:r>
            <w:r>
              <w:rPr>
                <w:rFonts w:hint="eastAsia" w:ascii="仿宋" w:hAnsi="仿宋" w:eastAsia="仿宋" w:cs="仿宋"/>
                <w:color w:val="auto"/>
                <w:kern w:val="0"/>
                <w:sz w:val="21"/>
                <w:szCs w:val="21"/>
                <w:lang w:bidi="ar"/>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bidi="ar"/>
              </w:rPr>
            </w:pP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通过对客户关系管理理论的起源，以及客户关系管理理论研究，管理客户关系。客户关系管理是基于客户获取、识别、维护与恢复等四方面来不断发掘有价值的顾客，发掘客户所具有的潜在价值，获取顾客忠诚，并获取客户所具有的长期价值的管理过程。</w:t>
            </w:r>
          </w:p>
        </w:tc>
      </w:tr>
    </w:tbl>
    <w:p>
      <w:pPr>
        <w:pStyle w:val="4"/>
        <w:keepNext w:val="0"/>
        <w:keepLines w:val="0"/>
        <w:pageBreakBefore w:val="0"/>
        <w:kinsoku/>
        <w:wordWrap/>
        <w:overflowPunct/>
        <w:topLinePunct w:val="0"/>
        <w:bidi w:val="0"/>
        <w:spacing w:line="440" w:lineRule="exact"/>
        <w:jc w:val="both"/>
        <w:rPr>
          <w:rFonts w:hint="eastAsia" w:ascii="仿宋" w:hAnsi="仿宋" w:eastAsia="仿宋" w:cs="仿宋"/>
          <w:color w:val="auto"/>
          <w:sz w:val="28"/>
          <w:szCs w:val="28"/>
          <w:lang w:val="en-US" w:eastAsia="zh-CN"/>
        </w:rPr>
      </w:pPr>
      <w:r>
        <w:rPr>
          <w:rFonts w:hint="eastAsia" w:ascii="仿宋" w:hAnsi="仿宋" w:eastAsia="仿宋" w:cs="仿宋"/>
          <w:b/>
          <w:bCs/>
          <w:color w:val="auto"/>
          <w:spacing w:val="0"/>
          <w:sz w:val="28"/>
          <w:szCs w:val="28"/>
          <w:highlight w:val="none"/>
          <w:vertAlign w:val="baseline"/>
          <w:lang w:val="en-US" w:eastAsia="zh-CN"/>
        </w:rPr>
        <w:t>4.职业技能训练课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职业技能训练课主要包括实训、实习、毕业设计、社会实践等。实验实训可在校内实验实训室、校外实训基地等开展完成；社会实践、顶岗实习、跟岗实习由学校组织在民航企业开展完成。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（1）实训课</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实训课是实践教学体系重要一环，是依据教学标准和课程内容要求，面向民航空中乘务、要客服务、客票与订座、值机与行李运输等及旅游、高铁服务、酒店服务等岗位需求而进行有计划、有组织的实习实操课。通过实训课程，巩固学生所学知识，使学生初步掌握从事空中乘务专业或相关领域的工作所必备的技能，同时养成良好的工作作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（2）认知见习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 xml:space="preserve">  组织学生到航空公司、机场、高铁站及酒店等校外合作企业和单位见习，将课程的学习内容与实际工作相结合，了解和观察从事空中乘务及其工作群的工作环境，印证专业课的内容知识，不断激发学生的学习积极性。</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（3）顶岗实习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顶岗实习是空中乘务专业的一门重要实践课，按照教学计划，学生在基本上完成教学实习和学过大部分专业课之后，学校统一安排学生到航空公司及其地面服务公司、机场、高铁、酒店等企业单位顶岗实习，通过真实的工作体验，帮助学生更好地掌握空中乘务及其工作群的工作流程和必备技能，为学生毕业后更好地履行工作职责打下坚实基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（4）毕业设计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毕业设计是教学过程最后阶段所安排的一种总结性的实践教学环节，目的是考核学生综合运用所学知识和技能解决实际问题的能力。学生在岗位实习后，撰写实习报告或毕业论文等内容。毕业设计安排在第六学期，在返校后进行答辩。</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（三）相关要求</w:t>
      </w:r>
    </w:p>
    <w:p>
      <w:pPr>
        <w:autoSpaceDE w:val="0"/>
        <w:autoSpaceDN w:val="0"/>
        <w:spacing w:line="44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pacing w:val="-10"/>
          <w:kern w:val="0"/>
          <w:sz w:val="22"/>
          <w:szCs w:val="22"/>
        </w:rPr>
        <w:t xml:space="preserve"> </w:t>
      </w:r>
      <w:r>
        <w:rPr>
          <w:rFonts w:hint="eastAsia" w:ascii="仿宋" w:hAnsi="仿宋" w:eastAsia="仿宋" w:cs="仿宋"/>
          <w:color w:val="auto"/>
          <w:sz w:val="28"/>
          <w:szCs w:val="28"/>
          <w:lang w:val="en-US" w:eastAsia="zh-CN"/>
        </w:rPr>
        <w:t>实训课开课第一讲必须进行</w:t>
      </w:r>
      <w:r>
        <w:rPr>
          <w:rFonts w:hint="eastAsia" w:ascii="仿宋" w:hAnsi="仿宋" w:eastAsia="仿宋" w:cs="仿宋"/>
          <w:color w:val="auto"/>
          <w:sz w:val="28"/>
          <w:szCs w:val="28"/>
        </w:rPr>
        <w:t>安全教育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对学生进行安全制度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实训操作安全、用电安全、消防安全等方面的教育。</w:t>
      </w:r>
    </w:p>
    <w:p>
      <w:pPr>
        <w:autoSpaceDE w:val="0"/>
        <w:autoSpaceDN w:val="0"/>
        <w:spacing w:line="44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2.对学生进行</w:t>
      </w:r>
      <w:r>
        <w:rPr>
          <w:rFonts w:hint="eastAsia" w:ascii="仿宋" w:hAnsi="仿宋" w:eastAsia="仿宋" w:cs="仿宋"/>
          <w:color w:val="auto"/>
          <w:sz w:val="28"/>
          <w:szCs w:val="28"/>
        </w:rPr>
        <w:t>社会责任、绿色环保、管理等人文素养、科学素养方面的选修课程、拓展课程或专题讲座（活动），并将有关内容融入到专业课程教学中</w:t>
      </w:r>
      <w:r>
        <w:rPr>
          <w:rFonts w:hint="eastAsia" w:ascii="仿宋" w:hAnsi="仿宋" w:eastAsia="仿宋" w:cs="仿宋"/>
          <w:color w:val="auto"/>
          <w:sz w:val="28"/>
          <w:szCs w:val="28"/>
          <w:lang w:eastAsia="zh-CN"/>
        </w:rPr>
        <w:t>。</w:t>
      </w:r>
    </w:p>
    <w:p>
      <w:pPr>
        <w:autoSpaceDE w:val="0"/>
        <w:autoSpaceDN w:val="0"/>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自主开设</w:t>
      </w:r>
      <w:r>
        <w:rPr>
          <w:rFonts w:hint="eastAsia" w:ascii="仿宋" w:hAnsi="仿宋" w:eastAsia="仿宋" w:cs="仿宋"/>
          <w:color w:val="auto"/>
          <w:sz w:val="28"/>
          <w:szCs w:val="28"/>
          <w:lang w:val="en-US" w:eastAsia="zh-CN"/>
        </w:rPr>
        <w:t>创新创业</w:t>
      </w:r>
      <w:r>
        <w:rPr>
          <w:rFonts w:hint="eastAsia" w:ascii="仿宋" w:hAnsi="仿宋" w:eastAsia="仿宋" w:cs="仿宋"/>
          <w:color w:val="auto"/>
          <w:sz w:val="28"/>
          <w:szCs w:val="28"/>
        </w:rPr>
        <w:t>特色课程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将创新创业教育融入到专业课程教学和有关实践性教学环节中</w:t>
      </w:r>
      <w:r>
        <w:rPr>
          <w:rFonts w:hint="eastAsia" w:ascii="仿宋" w:hAnsi="仿宋" w:eastAsia="仿宋" w:cs="仿宋"/>
          <w:color w:val="auto"/>
          <w:sz w:val="28"/>
          <w:szCs w:val="28"/>
          <w:lang w:eastAsia="zh-CN"/>
        </w:rPr>
        <w:t>。</w:t>
      </w:r>
    </w:p>
    <w:p>
      <w:pPr>
        <w:pStyle w:val="13"/>
        <w:rPr>
          <w:rFonts w:hint="eastAsia" w:ascii="仿宋" w:hAnsi="仿宋" w:eastAsia="仿宋" w:cs="仿宋"/>
          <w:color w:val="auto"/>
          <w:spacing w:val="0"/>
          <w:sz w:val="28"/>
          <w:szCs w:val="28"/>
          <w:highlight w:val="none"/>
          <w:vertAlign w:val="baseline"/>
          <w:lang w:val="en-US" w:eastAsia="zh-CN"/>
        </w:rPr>
      </w:pPr>
    </w:p>
    <w:p>
      <w:pPr>
        <w:pStyle w:val="13"/>
        <w:rPr>
          <w:rFonts w:hint="eastAsia" w:ascii="仿宋" w:hAnsi="仿宋" w:eastAsia="仿宋" w:cs="仿宋"/>
          <w:color w:val="auto"/>
          <w:spacing w:val="0"/>
          <w:sz w:val="28"/>
          <w:szCs w:val="28"/>
          <w:highlight w:val="none"/>
          <w:vertAlign w:val="baseline"/>
          <w:lang w:val="en-US" w:eastAsia="zh-CN"/>
        </w:rPr>
      </w:pP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六、教学进程总体安排</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（一）课程教学安排</w:t>
      </w:r>
    </w:p>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b/>
          <w:bCs w:val="0"/>
          <w:color w:val="auto"/>
          <w:sz w:val="21"/>
          <w:szCs w:val="21"/>
          <w:highlight w:val="none"/>
          <w:lang w:eastAsia="zh-CN"/>
        </w:rPr>
      </w:pPr>
      <w:r>
        <w:rPr>
          <w:rFonts w:hint="eastAsia" w:ascii="仿宋" w:hAnsi="仿宋" w:eastAsia="仿宋" w:cs="仿宋"/>
          <w:b/>
          <w:bCs w:val="0"/>
          <w:color w:val="auto"/>
          <w:sz w:val="21"/>
          <w:szCs w:val="21"/>
          <w:highlight w:val="none"/>
          <w:lang w:eastAsia="zh-CN"/>
        </w:rPr>
        <w:t>表</w:t>
      </w:r>
      <w:r>
        <w:rPr>
          <w:rFonts w:hint="eastAsia" w:ascii="仿宋" w:hAnsi="仿宋" w:eastAsia="仿宋" w:cs="仿宋"/>
          <w:b/>
          <w:bCs w:val="0"/>
          <w:color w:val="auto"/>
          <w:sz w:val="21"/>
          <w:szCs w:val="21"/>
          <w:highlight w:val="none"/>
          <w:lang w:val="en-US" w:eastAsia="zh-CN"/>
        </w:rPr>
        <w:t>6.公共基础课</w:t>
      </w:r>
      <w:r>
        <w:rPr>
          <w:rFonts w:hint="eastAsia" w:ascii="仿宋" w:hAnsi="仿宋" w:eastAsia="仿宋" w:cs="仿宋"/>
          <w:b/>
          <w:bCs w:val="0"/>
          <w:color w:val="auto"/>
          <w:sz w:val="21"/>
          <w:szCs w:val="21"/>
          <w:highlight w:val="none"/>
          <w:lang w:eastAsia="zh-CN"/>
        </w:rPr>
        <w:t>教学进程表</w:t>
      </w:r>
    </w:p>
    <w:tbl>
      <w:tblPr>
        <w:tblStyle w:val="9"/>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9"/>
        <w:gridCol w:w="966"/>
        <w:gridCol w:w="1436"/>
        <w:gridCol w:w="467"/>
        <w:gridCol w:w="467"/>
        <w:gridCol w:w="467"/>
        <w:gridCol w:w="467"/>
        <w:gridCol w:w="519"/>
        <w:gridCol w:w="529"/>
        <w:gridCol w:w="529"/>
        <w:gridCol w:w="529"/>
        <w:gridCol w:w="529"/>
        <w:gridCol w:w="529"/>
        <w:gridCol w:w="430"/>
        <w:gridCol w:w="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课程类别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课程/技能训练名称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周学时*学周（不含考试考查周）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考核方式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14周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20周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公共基础课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大学语文1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大学语文2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大学体育与健康1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大学体育与健康2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计算机应用基础1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计算机应用基础2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心理健康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职业规划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思想道德与法治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毛泽东思想和中国特色社会主义理论体系概论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1000001025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习近平新时代中国特色社会主义思想概论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简明新疆地方史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形式与政策Ⅰ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形式与政策Ⅱ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形式与政策Ⅲ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形式与政策Ⅳ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军事理论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军事实践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劳动实践Ⅰ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劳动实践Ⅱ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劳动实践Ⅲ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劳动实践Ⅳ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1000001024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大学英语Ⅱ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公共选修课</w:t>
            </w:r>
          </w:p>
        </w:tc>
        <w:tc>
          <w:tcPr>
            <w:tcW w:w="0" w:type="auto"/>
            <w:gridSpan w:val="14"/>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1.公共选修课分为体育、人文、心理等类，三年要选修够8学分，其中体育必选2学分，人文类中普通话必选2学分，其他任选。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14"/>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left"/>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2.详情见教务处公选课附表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hint="eastAsia" w:ascii="仿宋" w:hAnsi="仿宋" w:eastAsia="仿宋" w:cs="仿宋"/>
                <w:i w:val="0"/>
                <w:iCs w:val="0"/>
                <w:color w:val="auto"/>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EEECE1"/>
            <w:noWrap/>
            <w:vAlign w:val="center"/>
          </w:tcPr>
          <w:p>
            <w:pPr>
              <w:jc w:val="center"/>
              <w:rPr>
                <w:rFonts w:hint="eastAsia" w:ascii="仿宋" w:hAnsi="仿宋" w:eastAsia="仿宋" w:cs="仿宋"/>
                <w:i w:val="0"/>
                <w:iCs w:val="0"/>
                <w:color w:val="auto"/>
                <w:sz w:val="22"/>
                <w:szCs w:val="22"/>
                <w:u w:val="none"/>
              </w:rPr>
            </w:pPr>
          </w:p>
        </w:tc>
      </w:tr>
    </w:tbl>
    <w:p>
      <w:pPr>
        <w:keepNext w:val="0"/>
        <w:keepLines w:val="0"/>
        <w:pageBreakBefore w:val="0"/>
        <w:kinsoku/>
        <w:wordWrap/>
        <w:overflowPunct/>
        <w:topLinePunct w:val="0"/>
        <w:bidi w:val="0"/>
        <w:spacing w:line="440" w:lineRule="exact"/>
        <w:ind w:firstLine="3162" w:firstLineChars="1500"/>
        <w:jc w:val="both"/>
        <w:rPr>
          <w:rFonts w:hint="eastAsia" w:ascii="仿宋" w:hAnsi="仿宋" w:eastAsia="仿宋" w:cs="仿宋"/>
          <w:b w:val="0"/>
          <w:bCs/>
          <w:color w:val="auto"/>
          <w:sz w:val="28"/>
          <w:szCs w:val="28"/>
          <w:highlight w:val="none"/>
          <w:lang w:eastAsia="zh-CN"/>
        </w:rPr>
      </w:pPr>
      <w:r>
        <w:rPr>
          <w:rFonts w:hint="eastAsia" w:ascii="仿宋" w:hAnsi="仿宋" w:eastAsia="仿宋" w:cs="仿宋"/>
          <w:b/>
          <w:bCs w:val="0"/>
          <w:color w:val="auto"/>
          <w:sz w:val="21"/>
          <w:szCs w:val="21"/>
          <w:highlight w:val="none"/>
          <w:lang w:eastAsia="zh-CN"/>
        </w:rPr>
        <w:t>表</w:t>
      </w:r>
      <w:r>
        <w:rPr>
          <w:rFonts w:hint="eastAsia" w:ascii="仿宋" w:hAnsi="仿宋" w:eastAsia="仿宋" w:cs="仿宋"/>
          <w:b/>
          <w:bCs w:val="0"/>
          <w:color w:val="auto"/>
          <w:sz w:val="21"/>
          <w:szCs w:val="21"/>
          <w:highlight w:val="none"/>
          <w:lang w:val="en-US" w:eastAsia="zh-CN"/>
        </w:rPr>
        <w:t>7.专业课</w:t>
      </w:r>
      <w:r>
        <w:rPr>
          <w:rFonts w:hint="eastAsia" w:ascii="仿宋" w:hAnsi="仿宋" w:eastAsia="仿宋" w:cs="仿宋"/>
          <w:b/>
          <w:bCs w:val="0"/>
          <w:color w:val="auto"/>
          <w:sz w:val="21"/>
          <w:szCs w:val="21"/>
          <w:highlight w:val="none"/>
          <w:lang w:eastAsia="zh-CN"/>
        </w:rPr>
        <w:t>教学进程表</w:t>
      </w:r>
    </w:p>
    <w:tbl>
      <w:tblPr>
        <w:tblStyle w:val="9"/>
        <w:tblW w:w="886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5"/>
        <w:gridCol w:w="366"/>
        <w:gridCol w:w="985"/>
        <w:gridCol w:w="1310"/>
        <w:gridCol w:w="414"/>
        <w:gridCol w:w="484"/>
        <w:gridCol w:w="442"/>
        <w:gridCol w:w="480"/>
        <w:gridCol w:w="562"/>
        <w:gridCol w:w="607"/>
        <w:gridCol w:w="523"/>
        <w:gridCol w:w="548"/>
        <w:gridCol w:w="576"/>
        <w:gridCol w:w="594"/>
        <w:gridCol w:w="3"/>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类别</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课程编码</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课程/技能训练名称</w:t>
            </w:r>
          </w:p>
        </w:tc>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　学分</w:t>
            </w:r>
          </w:p>
        </w:tc>
        <w:tc>
          <w:tcPr>
            <w:tcW w:w="14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学时</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考核方式</w:t>
            </w:r>
          </w:p>
        </w:tc>
        <w:tc>
          <w:tcPr>
            <w:tcW w:w="34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周学时*学周（不含考试考查周）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14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第一</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第二</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第四</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第五</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第六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14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共计</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理论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实践</w:t>
            </w:r>
          </w:p>
        </w:tc>
        <w:tc>
          <w:tcPr>
            <w:tcW w:w="562"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14周</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20周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专业课程</w:t>
            </w: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专业基础课</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普通话</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56</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4*14</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形体训练Ⅰ</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形体训练Ⅱ</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形体与舞蹈Ⅰ</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形体与舞蹈Ⅱ</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民航概论</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56</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auto"/>
                <w:sz w:val="15"/>
                <w:szCs w:val="15"/>
                <w:u w:val="none"/>
                <w:lang w:val="en-US"/>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4*14</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kern w:val="2"/>
                <w:sz w:val="15"/>
                <w:szCs w:val="15"/>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航空法律法规</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化妆及形象塑造</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5004053009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服务礼仪</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2661" w:type="dxa"/>
            <w:gridSpan w:val="3"/>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414"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22</w:t>
            </w:r>
          </w:p>
        </w:tc>
        <w:tc>
          <w:tcPr>
            <w:tcW w:w="4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328</w:t>
            </w:r>
          </w:p>
        </w:tc>
        <w:tc>
          <w:tcPr>
            <w:tcW w:w="442"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128</w:t>
            </w:r>
          </w:p>
        </w:tc>
        <w:tc>
          <w:tcPr>
            <w:tcW w:w="480"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206</w:t>
            </w:r>
          </w:p>
        </w:tc>
        <w:tc>
          <w:tcPr>
            <w:tcW w:w="562"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default" w:ascii="仿宋" w:hAnsi="仿宋" w:eastAsia="仿宋" w:cs="仿宋"/>
                <w:i w:val="0"/>
                <w:iCs w:val="0"/>
                <w:color w:val="auto"/>
                <w:sz w:val="15"/>
                <w:szCs w:val="15"/>
                <w:u w:val="none"/>
                <w:lang w:val="en-US"/>
              </w:rPr>
            </w:pPr>
            <w:r>
              <w:rPr>
                <w:rFonts w:hint="eastAsia" w:ascii="仿宋" w:hAnsi="仿宋" w:eastAsia="仿宋" w:cs="仿宋"/>
                <w:i w:val="0"/>
                <w:iCs w:val="0"/>
                <w:color w:val="auto"/>
                <w:kern w:val="0"/>
                <w:sz w:val="15"/>
                <w:szCs w:val="15"/>
                <w:u w:val="none"/>
                <w:lang w:val="en-US" w:eastAsia="zh-CN" w:bidi="ar"/>
              </w:rPr>
              <w:t>120</w:t>
            </w:r>
          </w:p>
        </w:tc>
        <w:tc>
          <w:tcPr>
            <w:tcW w:w="523"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96</w:t>
            </w:r>
          </w:p>
        </w:tc>
        <w:tc>
          <w:tcPr>
            <w:tcW w:w="548"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default" w:ascii="仿宋" w:hAnsi="仿宋" w:eastAsia="仿宋" w:cs="仿宋"/>
                <w:i w:val="0"/>
                <w:iCs w:val="0"/>
                <w:color w:val="auto"/>
                <w:sz w:val="15"/>
                <w:szCs w:val="15"/>
                <w:u w:val="none"/>
                <w:lang w:val="en-US" w:eastAsia="zh-CN"/>
              </w:rPr>
            </w:pPr>
            <w:r>
              <w:rPr>
                <w:rFonts w:hint="eastAsia" w:ascii="仿宋" w:hAnsi="仿宋" w:eastAsia="仿宋" w:cs="仿宋"/>
                <w:i w:val="0"/>
                <w:iCs w:val="0"/>
                <w:color w:val="auto"/>
                <w:sz w:val="15"/>
                <w:szCs w:val="15"/>
                <w:u w:val="none"/>
                <w:lang w:val="en-US" w:eastAsia="zh-CN"/>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专业核心课</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民航服务沟通</w:t>
            </w:r>
          </w:p>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技巧</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客舱服务英语Ⅰ</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客舱服务英语Ⅱ</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客舱设施与服务规范</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客舱安全与应急处置Ⅰ</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客舱安全与应急处置Ⅱ</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民航服务心理学</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5004054008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航空医学急救</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2661" w:type="dxa"/>
            <w:gridSpan w:val="3"/>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414"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w:t>
            </w:r>
          </w:p>
        </w:tc>
        <w:tc>
          <w:tcPr>
            <w:tcW w:w="484"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384</w:t>
            </w:r>
          </w:p>
        </w:tc>
        <w:tc>
          <w:tcPr>
            <w:tcW w:w="442"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194</w:t>
            </w:r>
          </w:p>
        </w:tc>
        <w:tc>
          <w:tcPr>
            <w:tcW w:w="480"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190</w:t>
            </w:r>
          </w:p>
        </w:tc>
        <w:tc>
          <w:tcPr>
            <w:tcW w:w="562" w:type="dxa"/>
            <w:tcBorders>
              <w:top w:val="single" w:color="000000" w:sz="4" w:space="0"/>
              <w:left w:val="single" w:color="000000" w:sz="4" w:space="0"/>
              <w:bottom w:val="single" w:color="000000" w:sz="4" w:space="0"/>
              <w:right w:val="single" w:color="000000" w:sz="4" w:space="0"/>
            </w:tcBorders>
            <w:shd w:val="clear" w:color="auto" w:fill="E4E4E4"/>
            <w:vAlign w:val="center"/>
          </w:tcPr>
          <w:p>
            <w:pPr>
              <w:jc w:val="both"/>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E4E4E4"/>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96</w:t>
            </w:r>
          </w:p>
        </w:tc>
        <w:tc>
          <w:tcPr>
            <w:tcW w:w="548"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224</w:t>
            </w:r>
          </w:p>
        </w:tc>
        <w:tc>
          <w:tcPr>
            <w:tcW w:w="576"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E4E4E4"/>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E4E4E4"/>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专业选修课</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客舱播音艺术</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（限定选修）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民航危险品知识</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（限定选修）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空乘面试技巧</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（限定选修）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5004055004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航空运输地理</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考试</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民航酒水知识</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民航地勤服务</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旅游学概论</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酒店管理概论</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5004056009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民航客户关系管理</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（选修）</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414"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18</w:t>
            </w:r>
          </w:p>
        </w:tc>
        <w:tc>
          <w:tcPr>
            <w:tcW w:w="484"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288</w:t>
            </w:r>
          </w:p>
        </w:tc>
        <w:tc>
          <w:tcPr>
            <w:tcW w:w="442"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272</w:t>
            </w:r>
          </w:p>
        </w:tc>
        <w:tc>
          <w:tcPr>
            <w:tcW w:w="480"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562"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288</w:t>
            </w:r>
          </w:p>
        </w:tc>
        <w:tc>
          <w:tcPr>
            <w:tcW w:w="594"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D8D8D8"/>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职业技能训练课</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5004055001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毕业设计</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60</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5004055002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面试实践</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60</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60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5天</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5天</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5004055003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毕业实习</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（跟岗实习）</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480</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480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16周</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5004055004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毕业实习</w:t>
            </w:r>
            <w:r>
              <w:rPr>
                <w:rFonts w:hint="eastAsia" w:ascii="仿宋" w:hAnsi="仿宋" w:eastAsia="仿宋" w:cs="仿宋"/>
                <w:i w:val="0"/>
                <w:iCs w:val="0"/>
                <w:color w:val="auto"/>
                <w:kern w:val="0"/>
                <w:sz w:val="15"/>
                <w:szCs w:val="15"/>
                <w:u w:val="none"/>
                <w:lang w:val="en-US" w:eastAsia="zh-CN" w:bidi="ar"/>
              </w:rPr>
              <w:br w:type="textWrapping"/>
            </w:r>
            <w:r>
              <w:rPr>
                <w:rFonts w:hint="eastAsia" w:ascii="仿宋" w:hAnsi="仿宋" w:eastAsia="仿宋" w:cs="仿宋"/>
                <w:i w:val="0"/>
                <w:iCs w:val="0"/>
                <w:color w:val="auto"/>
                <w:kern w:val="0"/>
                <w:sz w:val="15"/>
                <w:szCs w:val="15"/>
                <w:u w:val="none"/>
                <w:lang w:val="en-US" w:eastAsia="zh-CN" w:bidi="ar"/>
              </w:rPr>
              <w:t>（顶岗实习）</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240</w:t>
            </w:r>
          </w:p>
        </w:tc>
        <w:tc>
          <w:tcPr>
            <w:tcW w:w="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240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考查</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auto"/>
                <w:sz w:val="15"/>
                <w:szCs w:val="15"/>
                <w:u w:val="none"/>
              </w:rPr>
            </w:pP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小计</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32</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840</w:t>
            </w: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840</w:t>
            </w: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both"/>
              <w:rPr>
                <w:rFonts w:hint="eastAsia" w:ascii="仿宋" w:hAnsi="仿宋" w:eastAsia="仿宋" w:cs="仿宋"/>
                <w:i w:val="0"/>
                <w:iCs w:val="0"/>
                <w:color w:val="auto"/>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26" w:type="dxa"/>
            <w:gridSpan w:val="4"/>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iCs w:val="0"/>
                <w:color w:val="auto"/>
                <w:sz w:val="15"/>
                <w:szCs w:val="15"/>
                <w:u w:val="none"/>
              </w:rPr>
            </w:pPr>
            <w:r>
              <w:rPr>
                <w:rFonts w:hint="eastAsia" w:ascii="仿宋" w:hAnsi="仿宋" w:eastAsia="仿宋" w:cs="仿宋"/>
                <w:i w:val="0"/>
                <w:iCs w:val="0"/>
                <w:color w:val="auto"/>
                <w:kern w:val="0"/>
                <w:sz w:val="15"/>
                <w:szCs w:val="15"/>
                <w:u w:val="none"/>
                <w:lang w:val="en-US" w:eastAsia="zh-CN" w:bidi="ar"/>
              </w:rPr>
              <w:t>总计</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3"/>
                <w:szCs w:val="13"/>
                <w:u w:val="none"/>
              </w:rPr>
            </w:pPr>
            <w:r>
              <w:rPr>
                <w:rFonts w:hint="eastAsia" w:ascii="仿宋" w:hAnsi="仿宋" w:eastAsia="仿宋" w:cs="仿宋"/>
                <w:i w:val="0"/>
                <w:iCs w:val="0"/>
                <w:color w:val="auto"/>
                <w:kern w:val="0"/>
                <w:sz w:val="13"/>
                <w:szCs w:val="13"/>
                <w:u w:val="none"/>
                <w:lang w:val="en-US" w:eastAsia="zh-CN" w:bidi="ar"/>
              </w:rPr>
              <w:t>96</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3"/>
                <w:szCs w:val="13"/>
                <w:u w:val="none"/>
              </w:rPr>
            </w:pPr>
            <w:r>
              <w:rPr>
                <w:rFonts w:hint="eastAsia" w:ascii="仿宋" w:hAnsi="仿宋" w:eastAsia="仿宋" w:cs="仿宋"/>
                <w:i w:val="0"/>
                <w:iCs w:val="0"/>
                <w:color w:val="auto"/>
                <w:kern w:val="0"/>
                <w:sz w:val="13"/>
                <w:szCs w:val="13"/>
                <w:u w:val="none"/>
                <w:lang w:val="en-US" w:eastAsia="zh-CN" w:bidi="ar"/>
              </w:rPr>
              <w:t>1840</w:t>
            </w: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3"/>
                <w:szCs w:val="13"/>
                <w:u w:val="none"/>
              </w:rPr>
            </w:pPr>
            <w:r>
              <w:rPr>
                <w:rFonts w:hint="eastAsia" w:ascii="仿宋" w:hAnsi="仿宋" w:eastAsia="仿宋" w:cs="仿宋"/>
                <w:i w:val="0"/>
                <w:iCs w:val="0"/>
                <w:color w:val="auto"/>
                <w:kern w:val="0"/>
                <w:sz w:val="13"/>
                <w:szCs w:val="13"/>
                <w:u w:val="none"/>
                <w:lang w:val="en-US" w:eastAsia="zh-CN" w:bidi="ar"/>
              </w:rPr>
              <w:t>594</w:t>
            </w: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both"/>
              <w:textAlignment w:val="center"/>
              <w:rPr>
                <w:rFonts w:hint="eastAsia" w:ascii="仿宋" w:hAnsi="仿宋" w:eastAsia="仿宋" w:cs="仿宋"/>
                <w:i w:val="0"/>
                <w:iCs w:val="0"/>
                <w:color w:val="auto"/>
                <w:sz w:val="13"/>
                <w:szCs w:val="13"/>
                <w:u w:val="none"/>
              </w:rPr>
            </w:pPr>
            <w:r>
              <w:rPr>
                <w:rFonts w:hint="eastAsia" w:ascii="仿宋" w:hAnsi="仿宋" w:eastAsia="仿宋" w:cs="仿宋"/>
                <w:i w:val="0"/>
                <w:iCs w:val="0"/>
                <w:color w:val="auto"/>
                <w:kern w:val="0"/>
                <w:sz w:val="13"/>
                <w:szCs w:val="13"/>
                <w:u w:val="none"/>
                <w:lang w:val="en-US" w:eastAsia="zh-CN" w:bidi="ar"/>
              </w:rPr>
              <w:t>1252</w:t>
            </w: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both"/>
              <w:rPr>
                <w:rFonts w:hint="eastAsia" w:ascii="仿宋" w:hAnsi="仿宋" w:eastAsia="仿宋" w:cs="仿宋"/>
                <w:i w:val="0"/>
                <w:iCs w:val="0"/>
                <w:color w:val="auto"/>
                <w:sz w:val="15"/>
                <w:szCs w:val="15"/>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026" w:type="dxa"/>
            <w:gridSpan w:val="4"/>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开设课程总数</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top"/>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53</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12</w:t>
            </w: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13</w:t>
            </w: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13</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w:t>
            </w:r>
          </w:p>
        </w:tc>
        <w:tc>
          <w:tcPr>
            <w:tcW w:w="60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026" w:type="dxa"/>
            <w:gridSpan w:val="4"/>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考试课程数</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top"/>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18</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4</w:t>
            </w: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5</w:t>
            </w: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3</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026" w:type="dxa"/>
            <w:gridSpan w:val="4"/>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考查课程总数</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top"/>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35</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8</w:t>
            </w: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8</w:t>
            </w: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10</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w:t>
            </w:r>
          </w:p>
        </w:tc>
        <w:tc>
          <w:tcPr>
            <w:tcW w:w="60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026" w:type="dxa"/>
            <w:gridSpan w:val="4"/>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周课时</w:t>
            </w:r>
          </w:p>
        </w:tc>
        <w:tc>
          <w:tcPr>
            <w:tcW w:w="414" w:type="dxa"/>
            <w:tcBorders>
              <w:top w:val="single" w:color="000000" w:sz="4" w:space="0"/>
              <w:left w:val="single" w:color="000000" w:sz="4" w:space="0"/>
              <w:bottom w:val="single" w:color="000000" w:sz="4" w:space="0"/>
              <w:right w:val="single" w:color="000000" w:sz="4" w:space="0"/>
            </w:tcBorders>
            <w:shd w:val="clear" w:color="auto" w:fill="E7E6E6"/>
            <w:vAlign w:val="top"/>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3"/>
                <w:szCs w:val="13"/>
                <w:u w:val="none"/>
                <w:lang w:val="en-US" w:eastAsia="zh-CN" w:bidi="ar"/>
              </w:rPr>
              <w:t>102</w:t>
            </w:r>
          </w:p>
        </w:tc>
        <w:tc>
          <w:tcPr>
            <w:tcW w:w="484"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p>
        </w:tc>
        <w:tc>
          <w:tcPr>
            <w:tcW w:w="6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28</w:t>
            </w:r>
          </w:p>
        </w:tc>
        <w:tc>
          <w:tcPr>
            <w:tcW w:w="523"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26</w:t>
            </w:r>
          </w:p>
        </w:tc>
        <w:tc>
          <w:tcPr>
            <w:tcW w:w="548"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default"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E7E6E6"/>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26</w:t>
            </w:r>
          </w:p>
        </w:tc>
        <w:tc>
          <w:tcPr>
            <w:tcW w:w="597" w:type="dxa"/>
            <w:gridSpan w:val="2"/>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jc w:val="center"/>
              <w:rPr>
                <w:rFonts w:hint="eastAsia" w:ascii="仿宋" w:hAnsi="仿宋" w:eastAsia="仿宋" w:cs="仿宋"/>
                <w:i w:val="0"/>
                <w:iCs w:val="0"/>
                <w:color w:val="auto"/>
                <w:kern w:val="0"/>
                <w:sz w:val="15"/>
                <w:szCs w:val="15"/>
                <w:u w:val="none"/>
                <w:lang w:val="en-US" w:eastAsia="zh-CN" w:bidi="ar"/>
              </w:rPr>
            </w:pPr>
            <w:r>
              <w:rPr>
                <w:rFonts w:hint="eastAsia" w:ascii="仿宋" w:hAnsi="仿宋" w:eastAsia="仿宋" w:cs="仿宋"/>
                <w:i w:val="0"/>
                <w:iCs w:val="0"/>
                <w:color w:val="auto"/>
                <w:kern w:val="0"/>
                <w:sz w:val="15"/>
                <w:szCs w:val="15"/>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（二）课程学时安排</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rPr>
        <w:t>表</w:t>
      </w:r>
      <w:r>
        <w:rPr>
          <w:rFonts w:hint="eastAsia" w:ascii="仿宋" w:hAnsi="仿宋" w:eastAsia="仿宋" w:cs="仿宋"/>
          <w:b/>
          <w:bCs/>
          <w:color w:val="auto"/>
          <w:sz w:val="21"/>
          <w:szCs w:val="21"/>
          <w:highlight w:val="none"/>
          <w:lang w:val="en-US" w:eastAsia="zh-CN"/>
        </w:rPr>
        <w:t>8.</w:t>
      </w:r>
      <w:r>
        <w:rPr>
          <w:rFonts w:hint="eastAsia" w:ascii="仿宋" w:hAnsi="仿宋" w:eastAsia="仿宋" w:cs="仿宋"/>
          <w:b/>
          <w:bCs/>
          <w:color w:val="auto"/>
          <w:sz w:val="21"/>
          <w:szCs w:val="21"/>
          <w:highlight w:val="none"/>
        </w:rPr>
        <w:t>课程学时分配表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5"/>
        <w:gridCol w:w="2666"/>
        <w:gridCol w:w="1069"/>
        <w:gridCol w:w="1602"/>
        <w:gridCol w:w="1069"/>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235" w:type="pct"/>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课程类别</w:t>
            </w:r>
          </w:p>
        </w:tc>
        <w:tc>
          <w:tcPr>
            <w:tcW w:w="597" w:type="pct"/>
            <w:tcBorders>
              <w:top w:val="single" w:color="000000" w:sz="8" w:space="0"/>
              <w:left w:val="nil"/>
              <w:bottom w:val="nil"/>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895" w:type="pct"/>
            <w:tcBorders>
              <w:top w:val="single" w:color="000000" w:sz="8" w:space="0"/>
              <w:left w:val="nil"/>
              <w:bottom w:val="nil"/>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占专业</w:t>
            </w:r>
          </w:p>
        </w:tc>
        <w:tc>
          <w:tcPr>
            <w:tcW w:w="1270" w:type="pct"/>
            <w:gridSpan w:val="2"/>
            <w:tcBorders>
              <w:top w:val="single" w:color="000000"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实践学时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235"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597"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学时数</w:t>
            </w:r>
          </w:p>
        </w:tc>
        <w:tc>
          <w:tcPr>
            <w:tcW w:w="895"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总学时比例</w:t>
            </w:r>
          </w:p>
        </w:tc>
        <w:tc>
          <w:tcPr>
            <w:tcW w:w="597"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学时数</w:t>
            </w:r>
          </w:p>
        </w:tc>
        <w:tc>
          <w:tcPr>
            <w:tcW w:w="672" w:type="pct"/>
            <w:tcBorders>
              <w:top w:val="single" w:color="000000"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6" w:type="pct"/>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公共课程</w:t>
            </w:r>
          </w:p>
        </w:tc>
        <w:tc>
          <w:tcPr>
            <w:tcW w:w="1489"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公共必修课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kern w:val="0"/>
                <w:sz w:val="18"/>
                <w:szCs w:val="18"/>
                <w:u w:val="none"/>
                <w:lang w:val="en-US" w:eastAsia="zh-CN" w:bidi="ar"/>
              </w:rPr>
              <w:t>668</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25.19%</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362</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54.19%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6"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148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公共选修课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144</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5.43%</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0</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6" w:type="pct"/>
            <w:vMerge w:val="restart"/>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专业课程</w:t>
            </w:r>
          </w:p>
        </w:tc>
        <w:tc>
          <w:tcPr>
            <w:tcW w:w="1489"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专业基础课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328</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12.37%</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206</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62.80%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6"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1489" w:type="pct"/>
            <w:tcBorders>
              <w:top w:val="nil"/>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专业核心课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384</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14.48%</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190</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49.48%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46" w:type="pct"/>
            <w:vMerge w:val="continue"/>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148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专业选修（模块）课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288</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10.86%</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16</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235" w:type="pct"/>
            <w:gridSpan w:val="2"/>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职业技能训练课</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840</w:t>
            </w:r>
          </w:p>
        </w:tc>
        <w:tc>
          <w:tcPr>
            <w:tcW w:w="16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31.67%</w:t>
            </w:r>
          </w:p>
        </w:tc>
        <w:tc>
          <w:tcPr>
            <w:tcW w:w="10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840</w:t>
            </w:r>
          </w:p>
        </w:tc>
        <w:tc>
          <w:tcPr>
            <w:tcW w:w="12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235"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合 计</w:t>
            </w:r>
          </w:p>
        </w:tc>
        <w:tc>
          <w:tcPr>
            <w:tcW w:w="106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18"/>
                <w:szCs w:val="18"/>
                <w:u w:val="none"/>
                <w:lang w:val="en-US" w:eastAsia="zh-CN" w:bidi="ar"/>
              </w:rPr>
              <w:t>2652</w:t>
            </w:r>
          </w:p>
        </w:tc>
        <w:tc>
          <w:tcPr>
            <w:tcW w:w="160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100.00%</w:t>
            </w:r>
          </w:p>
        </w:tc>
        <w:tc>
          <w:tcPr>
            <w:tcW w:w="106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1614</w:t>
            </w:r>
          </w:p>
        </w:tc>
        <w:tc>
          <w:tcPr>
            <w:tcW w:w="120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18"/>
                <w:szCs w:val="18"/>
                <w:u w:val="none"/>
                <w:lang w:val="en-US" w:eastAsia="zh-CN" w:bidi="ar"/>
              </w:rPr>
              <w:t>60.86%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235"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5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895"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5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c>
          <w:tcPr>
            <w:tcW w:w="672" w:type="pct"/>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1"/>
                <w:szCs w:val="21"/>
                <w:u w:val="none"/>
              </w:rPr>
            </w:pPr>
          </w:p>
        </w:tc>
      </w:tr>
    </w:tbl>
    <w:p>
      <w:pPr>
        <w:pStyle w:val="4"/>
        <w:keepNext w:val="0"/>
        <w:keepLines w:val="0"/>
        <w:pageBreakBefore w:val="0"/>
        <w:kinsoku/>
        <w:wordWrap/>
        <w:overflowPunct/>
        <w:topLinePunct w:val="0"/>
        <w:bidi w:val="0"/>
        <w:spacing w:line="440" w:lineRule="exact"/>
        <w:ind w:left="0" w:leftChars="0" w:firstLine="0" w:firstLineChars="0"/>
        <w:jc w:val="both"/>
        <w:rPr>
          <w:rFonts w:hint="eastAsia" w:ascii="仿宋" w:hAnsi="仿宋" w:eastAsia="仿宋" w:cs="仿宋"/>
          <w:b/>
          <w:bCs/>
          <w:color w:val="auto"/>
          <w:spacing w:val="0"/>
          <w:kern w:val="0"/>
          <w:sz w:val="28"/>
          <w:szCs w:val="28"/>
          <w:highlight w:val="none"/>
          <w:lang w:val="en-US" w:eastAsia="zh-CN" w:bidi="ar-SA"/>
        </w:rPr>
      </w:pP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仿宋" w:hAnsi="仿宋" w:eastAsia="仿宋" w:cs="仿宋"/>
          <w:b/>
          <w:bCs/>
          <w:color w:val="auto"/>
          <w:spacing w:val="0"/>
          <w:kern w:val="0"/>
          <w:sz w:val="28"/>
          <w:szCs w:val="28"/>
          <w:highlight w:val="none"/>
          <w:lang w:val="en-US" w:eastAsia="zh-CN" w:bidi="ar-SA"/>
        </w:rPr>
      </w:pPr>
    </w:p>
    <w:p>
      <w:pPr>
        <w:keepNext w:val="0"/>
        <w:keepLines w:val="0"/>
        <w:pageBreakBefore w:val="0"/>
        <w:kinsoku/>
        <w:wordWrap/>
        <w:overflowPunct/>
        <w:topLinePunct w:val="0"/>
        <w:bidi w:val="0"/>
        <w:spacing w:line="440" w:lineRule="exact"/>
        <w:jc w:val="center"/>
        <w:rPr>
          <w:rFonts w:hint="eastAsia" w:ascii="仿宋" w:hAnsi="仿宋" w:eastAsia="仿宋" w:cs="仿宋"/>
          <w:b/>
          <w:bCs w:val="0"/>
          <w:color w:val="auto"/>
          <w:spacing w:val="0"/>
          <w:kern w:val="0"/>
          <w:sz w:val="21"/>
          <w:szCs w:val="21"/>
          <w:highlight w:val="none"/>
          <w:lang w:val="en-US" w:eastAsia="zh-CN" w:bidi="ar-SA"/>
        </w:rPr>
      </w:pPr>
      <w:r>
        <w:rPr>
          <w:rFonts w:hint="eastAsia" w:ascii="仿宋" w:hAnsi="仿宋" w:eastAsia="仿宋" w:cs="仿宋"/>
          <w:b/>
          <w:bCs w:val="0"/>
          <w:color w:val="auto"/>
          <w:spacing w:val="0"/>
          <w:sz w:val="21"/>
          <w:szCs w:val="21"/>
          <w:highlight w:val="none"/>
        </w:rPr>
        <w:t>表</w:t>
      </w:r>
      <w:r>
        <w:rPr>
          <w:rFonts w:hint="eastAsia" w:ascii="仿宋" w:hAnsi="仿宋" w:eastAsia="仿宋" w:cs="仿宋"/>
          <w:b/>
          <w:bCs w:val="0"/>
          <w:color w:val="auto"/>
          <w:spacing w:val="0"/>
          <w:sz w:val="21"/>
          <w:szCs w:val="21"/>
          <w:highlight w:val="none"/>
          <w:lang w:val="en-US" w:eastAsia="zh-CN"/>
        </w:rPr>
        <w:t>9.</w:t>
      </w:r>
      <w:r>
        <w:rPr>
          <w:rFonts w:hint="eastAsia" w:ascii="仿宋" w:hAnsi="仿宋" w:eastAsia="仿宋" w:cs="仿宋"/>
          <w:b/>
          <w:bCs w:val="0"/>
          <w:color w:val="auto"/>
          <w:sz w:val="21"/>
          <w:szCs w:val="21"/>
          <w:highlight w:val="none"/>
        </w:rPr>
        <w:t>教学环节时间分配表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1056"/>
        <w:gridCol w:w="1056"/>
        <w:gridCol w:w="1056"/>
        <w:gridCol w:w="105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第1学期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第2学期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第3学期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第4学期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第5学期</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入学教育与军训</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2</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理论与实践教学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1</w:t>
            </w:r>
            <w:r>
              <w:rPr>
                <w:rFonts w:hint="eastAsia" w:ascii="仿宋" w:hAnsi="仿宋" w:eastAsia="仿宋" w:cs="仿宋"/>
                <w:color w:val="auto"/>
                <w:kern w:val="1"/>
                <w:sz w:val="21"/>
                <w:szCs w:val="21"/>
                <w:highlight w:val="none"/>
                <w:lang w:bidi="en-US"/>
              </w:rPr>
              <w:t>4周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1</w:t>
            </w:r>
            <w:r>
              <w:rPr>
                <w:rFonts w:hint="eastAsia" w:ascii="仿宋" w:hAnsi="仿宋" w:eastAsia="仿宋" w:cs="仿宋"/>
                <w:color w:val="auto"/>
                <w:kern w:val="1"/>
                <w:sz w:val="21"/>
                <w:szCs w:val="21"/>
                <w:highlight w:val="none"/>
                <w:lang w:bidi="en-US"/>
              </w:rPr>
              <w:t>6周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1</w:t>
            </w:r>
            <w:r>
              <w:rPr>
                <w:rFonts w:hint="eastAsia" w:ascii="仿宋" w:hAnsi="仿宋" w:eastAsia="仿宋" w:cs="仿宋"/>
                <w:color w:val="auto"/>
                <w:kern w:val="1"/>
                <w:sz w:val="21"/>
                <w:szCs w:val="21"/>
                <w:highlight w:val="none"/>
                <w:lang w:bidi="en-US"/>
              </w:rPr>
              <w:t>6周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1</w:t>
            </w:r>
            <w:r>
              <w:rPr>
                <w:rFonts w:hint="eastAsia" w:ascii="仿宋" w:hAnsi="仿宋" w:eastAsia="仿宋" w:cs="仿宋"/>
                <w:color w:val="auto"/>
                <w:kern w:val="1"/>
                <w:sz w:val="21"/>
                <w:szCs w:val="21"/>
                <w:highlight w:val="none"/>
                <w:lang w:bidi="en-US"/>
              </w:rPr>
              <w:t>6周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val="en-US" w:eastAsia="zh-CN" w:bidi="en-US"/>
              </w:rPr>
              <w:t>8</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考试考查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lang w:bidi="en-US"/>
              </w:rPr>
            </w:pPr>
            <w:r>
              <w:rPr>
                <w:rFonts w:hint="eastAsia" w:ascii="仿宋" w:hAnsi="仿宋" w:eastAsia="仿宋" w:cs="仿宋"/>
                <w:color w:val="auto"/>
                <w:kern w:val="1"/>
                <w:sz w:val="21"/>
                <w:szCs w:val="21"/>
                <w:highlight w:val="none"/>
                <w:lang w:bidi="en-US"/>
              </w:rPr>
              <w:t>劳动实践</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lang w:bidi="en-US"/>
              </w:rPr>
            </w:pPr>
            <w:r>
              <w:rPr>
                <w:rFonts w:hint="eastAsia" w:ascii="仿宋" w:hAnsi="仿宋" w:eastAsia="仿宋" w:cs="仿宋"/>
                <w:color w:val="auto"/>
                <w:kern w:val="1"/>
                <w:sz w:val="21"/>
                <w:szCs w:val="21"/>
                <w:highlight w:val="none"/>
                <w:lang w:bidi="en-US"/>
              </w:rPr>
              <w:t>专业实践</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rPr>
              <w:t>1</w:t>
            </w:r>
            <w:r>
              <w:rPr>
                <w:rFonts w:hint="eastAsia" w:ascii="仿宋" w:hAnsi="仿宋" w:eastAsia="仿宋" w:cs="仿宋"/>
                <w:color w:val="auto"/>
                <w:kern w:val="1"/>
                <w:sz w:val="21"/>
                <w:szCs w:val="21"/>
                <w:highlight w:val="none"/>
                <w:lang w:bidi="en-US"/>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val="en-US" w:eastAsia="zh-CN" w:bidi="en-US"/>
              </w:rPr>
              <w:t>毕业</w:t>
            </w:r>
            <w:r>
              <w:rPr>
                <w:rFonts w:hint="eastAsia" w:ascii="仿宋" w:hAnsi="仿宋" w:eastAsia="仿宋" w:cs="仿宋"/>
                <w:color w:val="auto"/>
                <w:kern w:val="1"/>
                <w:sz w:val="21"/>
                <w:szCs w:val="21"/>
                <w:highlight w:val="none"/>
                <w:lang w:eastAsia="en-US" w:bidi="en-US"/>
              </w:rPr>
              <w:t>实习</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val="en-US" w:eastAsia="zh-CN"/>
              </w:rPr>
              <w:t>8</w:t>
            </w:r>
            <w:r>
              <w:rPr>
                <w:rFonts w:hint="eastAsia" w:ascii="仿宋" w:hAnsi="仿宋" w:eastAsia="仿宋" w:cs="仿宋"/>
                <w:color w:val="auto"/>
                <w:kern w:val="1"/>
                <w:sz w:val="21"/>
                <w:szCs w:val="21"/>
                <w:highlight w:val="none"/>
              </w:rPr>
              <w:t>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1</w:t>
            </w:r>
            <w:r>
              <w:rPr>
                <w:rFonts w:hint="eastAsia" w:ascii="仿宋" w:hAnsi="仿宋" w:eastAsia="仿宋" w:cs="仿宋"/>
                <w:color w:val="auto"/>
                <w:kern w:val="1"/>
                <w:sz w:val="21"/>
                <w:szCs w:val="21"/>
                <w:highlight w:val="none"/>
                <w:lang w:val="en-US" w:eastAsia="zh-CN" w:bidi="en-US"/>
              </w:rPr>
              <w:t>6</w:t>
            </w:r>
            <w:r>
              <w:rPr>
                <w:rFonts w:hint="eastAsia" w:ascii="仿宋" w:hAnsi="仿宋" w:eastAsia="仿宋" w:cs="仿宋"/>
                <w:color w:val="auto"/>
                <w:kern w:val="1"/>
                <w:sz w:val="21"/>
                <w:szCs w:val="21"/>
                <w:highlight w:val="none"/>
                <w:lang w:bidi="en-US"/>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lang w:eastAsia="en-US" w:bidi="en-US"/>
              </w:rPr>
            </w:pPr>
            <w:r>
              <w:rPr>
                <w:rFonts w:hint="eastAsia" w:ascii="仿宋" w:hAnsi="仿宋" w:eastAsia="仿宋" w:cs="仿宋"/>
                <w:color w:val="auto"/>
                <w:kern w:val="1"/>
                <w:sz w:val="21"/>
                <w:szCs w:val="21"/>
                <w:highlight w:val="none"/>
                <w:lang w:eastAsia="en-US" w:bidi="en-US"/>
              </w:rPr>
              <w:t>毕业设计</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lang w:bidi="en-US"/>
              </w:rPr>
            </w:pPr>
            <w:r>
              <w:rPr>
                <w:rFonts w:hint="eastAsia" w:ascii="仿宋" w:hAnsi="仿宋" w:eastAsia="仿宋" w:cs="仿宋"/>
                <w:color w:val="auto"/>
                <w:kern w:val="1"/>
                <w:sz w:val="21"/>
                <w:szCs w:val="21"/>
                <w:highlight w:val="none"/>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eastAsia="en-US" w:bidi="en-US"/>
              </w:rPr>
              <w:t>合计</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19周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20周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20周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20周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20周</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1"/>
                <w:sz w:val="21"/>
                <w:szCs w:val="21"/>
                <w:highlight w:val="none"/>
              </w:rPr>
            </w:pPr>
            <w:r>
              <w:rPr>
                <w:rFonts w:hint="eastAsia" w:ascii="仿宋" w:hAnsi="仿宋" w:eastAsia="仿宋" w:cs="仿宋"/>
                <w:color w:val="auto"/>
                <w:kern w:val="1"/>
                <w:sz w:val="21"/>
                <w:szCs w:val="21"/>
                <w:highlight w:val="none"/>
                <w:lang w:bidi="en-US"/>
              </w:rPr>
              <w:t>1</w:t>
            </w:r>
            <w:r>
              <w:rPr>
                <w:rFonts w:hint="eastAsia" w:ascii="仿宋" w:hAnsi="仿宋" w:eastAsia="仿宋" w:cs="仿宋"/>
                <w:color w:val="auto"/>
                <w:kern w:val="1"/>
                <w:sz w:val="21"/>
                <w:szCs w:val="21"/>
                <w:highlight w:val="none"/>
                <w:lang w:val="en-US" w:eastAsia="zh-CN" w:bidi="en-US"/>
              </w:rPr>
              <w:t>8</w:t>
            </w:r>
            <w:r>
              <w:rPr>
                <w:rFonts w:hint="eastAsia" w:ascii="仿宋" w:hAnsi="仿宋" w:eastAsia="仿宋" w:cs="仿宋"/>
                <w:color w:val="auto"/>
                <w:kern w:val="1"/>
                <w:sz w:val="21"/>
                <w:szCs w:val="21"/>
                <w:highlight w:val="none"/>
                <w:lang w:bidi="en-US"/>
              </w:rPr>
              <w:t>周</w:t>
            </w:r>
          </w:p>
        </w:tc>
      </w:tr>
    </w:tbl>
    <w:p>
      <w:pPr>
        <w:pStyle w:val="4"/>
        <w:keepNext w:val="0"/>
        <w:keepLines w:val="0"/>
        <w:pageBreakBefore w:val="0"/>
        <w:kinsoku/>
        <w:wordWrap/>
        <w:overflowPunct/>
        <w:topLinePunct w:val="0"/>
        <w:bidi w:val="0"/>
        <w:spacing w:line="440" w:lineRule="exact"/>
        <w:ind w:left="0" w:leftChars="0" w:firstLine="0" w:firstLineChars="0"/>
        <w:jc w:val="both"/>
        <w:rPr>
          <w:rFonts w:hint="eastAsia" w:ascii="仿宋" w:hAnsi="仿宋" w:eastAsia="仿宋" w:cs="仿宋"/>
          <w:b/>
          <w:bCs/>
          <w:color w:val="auto"/>
          <w:spacing w:val="0"/>
          <w:kern w:val="0"/>
          <w:sz w:val="28"/>
          <w:szCs w:val="28"/>
          <w:highlight w:val="none"/>
          <w:lang w:val="en-US" w:eastAsia="zh-CN" w:bidi="ar-SA"/>
        </w:rPr>
      </w:pP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z w:val="28"/>
          <w:szCs w:val="28"/>
          <w:highlight w:val="none"/>
          <w:lang w:val="en-US" w:eastAsia="zh-CN"/>
        </w:rPr>
      </w:pPr>
      <w:r>
        <w:rPr>
          <w:rFonts w:hint="eastAsia" w:ascii="黑体" w:hAnsi="黑体" w:eastAsia="黑体" w:cs="黑体"/>
          <w:b/>
          <w:bCs/>
          <w:color w:val="auto"/>
          <w:spacing w:val="0"/>
          <w:kern w:val="0"/>
          <w:sz w:val="28"/>
          <w:szCs w:val="28"/>
          <w:highlight w:val="none"/>
          <w:lang w:val="en-US" w:eastAsia="zh-CN" w:bidi="ar-SA"/>
        </w:rPr>
        <w:t>七、实施保障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both"/>
        <w:textAlignment w:val="auto"/>
        <w:rPr>
          <w:rFonts w:hint="eastAsia" w:ascii="楷体" w:hAnsi="楷体" w:eastAsia="楷体" w:cs="楷体"/>
          <w:b/>
          <w:bCs/>
          <w:color w:val="auto"/>
          <w:spacing w:val="0"/>
          <w:sz w:val="28"/>
          <w:szCs w:val="28"/>
          <w:highlight w:val="none"/>
          <w:vertAlign w:val="baseline"/>
          <w:lang w:val="en-US" w:eastAsia="zh-CN"/>
        </w:rPr>
      </w:pPr>
      <w:r>
        <w:rPr>
          <w:rFonts w:hint="eastAsia" w:ascii="楷体" w:hAnsi="楷体" w:eastAsia="楷体" w:cs="楷体"/>
          <w:b/>
          <w:bCs/>
          <w:color w:val="auto"/>
          <w:spacing w:val="0"/>
          <w:sz w:val="28"/>
          <w:szCs w:val="28"/>
          <w:highlight w:val="none"/>
          <w:vertAlign w:val="baseline"/>
          <w:lang w:val="en-US" w:eastAsia="zh-CN"/>
        </w:rPr>
        <w:t>（一）教学条件</w:t>
      </w:r>
    </w:p>
    <w:p>
      <w:pPr>
        <w:pStyle w:val="4"/>
        <w:keepNext w:val="0"/>
        <w:keepLines w:val="0"/>
        <w:pageBreakBefore w:val="0"/>
        <w:widowControl/>
        <w:kinsoku/>
        <w:wordWrap/>
        <w:overflowPunct/>
        <w:topLinePunct w:val="0"/>
        <w:autoSpaceDE w:val="0"/>
        <w:autoSpaceDN/>
        <w:bidi w:val="0"/>
        <w:adjustRightInd w:val="0"/>
        <w:snapToGrid w:val="0"/>
        <w:spacing w:beforeAutospacing="0" w:after="0" w:line="440" w:lineRule="exact"/>
        <w:ind w:left="0" w:leftChars="0" w:firstLine="560" w:firstLineChars="200"/>
        <w:jc w:val="both"/>
        <w:textAlignment w:val="auto"/>
        <w:outlineLvl w:val="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主要包括能够满足正常的课程教学、实习实训所需的专业教室、实训室和实训基地。</w:t>
      </w:r>
    </w:p>
    <w:p>
      <w:pPr>
        <w:pStyle w:val="19"/>
        <w:keepNext w:val="0"/>
        <w:keepLines w:val="0"/>
        <w:pageBreakBefore w:val="0"/>
        <w:widowControl w:val="0"/>
        <w:numPr>
          <w:ilvl w:val="0"/>
          <w:numId w:val="0"/>
        </w:numPr>
        <w:tabs>
          <w:tab w:val="left" w:pos="2133"/>
        </w:tabs>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eastAsia="zh-CN"/>
        </w:rPr>
        <w:t>1.</w:t>
      </w:r>
      <w:r>
        <w:rPr>
          <w:rFonts w:hint="eastAsia" w:ascii="仿宋" w:hAnsi="仿宋" w:eastAsia="仿宋" w:cs="仿宋"/>
          <w:color w:val="auto"/>
          <w:kern w:val="2"/>
          <w:sz w:val="28"/>
          <w:szCs w:val="28"/>
          <w:lang w:val="en-US" w:eastAsia="zh-CN"/>
        </w:rPr>
        <w:t>专业教室基本条件</w:t>
      </w:r>
    </w:p>
    <w:p>
      <w:pPr>
        <w:pStyle w:val="4"/>
        <w:keepNext w:val="0"/>
        <w:keepLines w:val="0"/>
        <w:pageBreakBefore w:val="0"/>
        <w:widowControl/>
        <w:kinsoku/>
        <w:wordWrap/>
        <w:overflowPunct/>
        <w:topLinePunct w:val="0"/>
        <w:autoSpaceDE w:val="0"/>
        <w:autoSpaceDN/>
        <w:bidi w:val="0"/>
        <w:adjustRightInd w:val="0"/>
        <w:snapToGrid w:val="0"/>
        <w:spacing w:beforeAutospacing="0" w:after="0" w:line="440" w:lineRule="exact"/>
        <w:ind w:left="0" w:leftChars="0" w:firstLine="560" w:firstLineChars="200"/>
        <w:jc w:val="both"/>
        <w:textAlignment w:val="auto"/>
        <w:outlineLvl w:val="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一般配备黑（白）板、多媒体计算机、投影设备、音响设备，互联网接入或WIFI环境，并具有网络安全防护措施。安装应急照明装置并保持良好状态，符合紧急疏散要求、标志明显、保持逃生通道畅通无阻。</w:t>
      </w:r>
    </w:p>
    <w:p>
      <w:pPr>
        <w:pStyle w:val="19"/>
        <w:keepNext w:val="0"/>
        <w:keepLines w:val="0"/>
        <w:pageBreakBefore w:val="0"/>
        <w:widowControl w:val="0"/>
        <w:numPr>
          <w:ilvl w:val="0"/>
          <w:numId w:val="0"/>
        </w:numPr>
        <w:tabs>
          <w:tab w:val="left" w:pos="2133"/>
        </w:tabs>
        <w:kinsoku/>
        <w:wordWrap/>
        <w:overflowPunct/>
        <w:topLinePunct w:val="0"/>
        <w:autoSpaceDE/>
        <w:autoSpaceDN/>
        <w:bidi w:val="0"/>
        <w:adjustRightInd w:val="0"/>
        <w:snapToGrid w:val="0"/>
        <w:spacing w:line="440" w:lineRule="exact"/>
        <w:ind w:left="0" w:leftChars="0" w:right="0" w:rightChars="0" w:firstLine="560" w:firstLineChars="200"/>
        <w:jc w:val="both"/>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eastAsia="zh-CN"/>
        </w:rPr>
        <w:t>2.</w:t>
      </w:r>
      <w:r>
        <w:rPr>
          <w:rFonts w:hint="eastAsia" w:ascii="仿宋" w:hAnsi="仿宋" w:eastAsia="仿宋" w:cs="仿宋"/>
          <w:color w:val="auto"/>
          <w:kern w:val="2"/>
          <w:sz w:val="28"/>
          <w:szCs w:val="28"/>
          <w:lang w:val="en-US" w:eastAsia="zh-CN"/>
        </w:rPr>
        <w:t>校内实训室基本要求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bCs/>
          <w:color w:val="auto"/>
          <w:spacing w:val="0"/>
          <w:sz w:val="28"/>
          <w:szCs w:val="28"/>
          <w:highlight w:val="none"/>
          <w:lang w:val="zh-CN" w:eastAsia="zh-CN"/>
        </w:rPr>
      </w:pPr>
      <w:r>
        <w:rPr>
          <w:rFonts w:hint="eastAsia" w:ascii="仿宋" w:hAnsi="仿宋" w:eastAsia="仿宋" w:cs="仿宋"/>
          <w:color w:val="auto"/>
          <w:spacing w:val="0"/>
          <w:sz w:val="28"/>
          <w:szCs w:val="28"/>
          <w:highlight w:val="none"/>
          <w:vertAlign w:val="baseline"/>
          <w:lang w:val="zh-CN" w:eastAsia="zh-CN"/>
        </w:rPr>
        <w:t>配合空中乘务人才培养目标，校内实训基地应配备模拟客舱、</w:t>
      </w:r>
      <w:r>
        <w:rPr>
          <w:rFonts w:hint="eastAsia" w:ascii="仿宋" w:hAnsi="仿宋" w:eastAsia="仿宋" w:cs="仿宋"/>
          <w:color w:val="auto"/>
          <w:spacing w:val="0"/>
          <w:sz w:val="28"/>
          <w:szCs w:val="28"/>
          <w:highlight w:val="none"/>
          <w:vertAlign w:val="baseline"/>
          <w:lang w:val="en-US" w:eastAsia="zh-CN"/>
        </w:rPr>
        <w:t>形体房</w:t>
      </w:r>
      <w:r>
        <w:rPr>
          <w:rFonts w:hint="eastAsia" w:ascii="仿宋" w:hAnsi="仿宋" w:eastAsia="仿宋" w:cs="仿宋"/>
          <w:color w:val="auto"/>
          <w:spacing w:val="0"/>
          <w:sz w:val="28"/>
          <w:szCs w:val="28"/>
          <w:highlight w:val="none"/>
          <w:vertAlign w:val="baseline"/>
          <w:lang w:val="zh-CN" w:eastAsia="zh-CN"/>
        </w:rPr>
        <w:t>、急救实训室、</w:t>
      </w:r>
      <w:r>
        <w:rPr>
          <w:rFonts w:hint="eastAsia" w:ascii="仿宋" w:hAnsi="仿宋" w:eastAsia="仿宋" w:cs="仿宋"/>
          <w:color w:val="auto"/>
          <w:spacing w:val="0"/>
          <w:sz w:val="28"/>
          <w:szCs w:val="28"/>
          <w:highlight w:val="none"/>
          <w:vertAlign w:val="baseline"/>
          <w:lang w:val="en-US" w:eastAsia="zh-CN"/>
        </w:rPr>
        <w:t>化妆室</w:t>
      </w:r>
      <w:r>
        <w:rPr>
          <w:rFonts w:hint="eastAsia" w:ascii="仿宋" w:hAnsi="仿宋" w:eastAsia="仿宋" w:cs="仿宋"/>
          <w:color w:val="auto"/>
          <w:spacing w:val="0"/>
          <w:sz w:val="28"/>
          <w:szCs w:val="28"/>
          <w:highlight w:val="none"/>
          <w:vertAlign w:val="baseline"/>
          <w:lang w:val="zh-CN" w:eastAsia="zh-CN"/>
        </w:rPr>
        <w:t>等专业实训设备与场所。具体配置要求如下。</w:t>
      </w:r>
    </w:p>
    <w:p>
      <w:pPr>
        <w:keepNext w:val="0"/>
        <w:keepLines w:val="0"/>
        <w:pageBreakBefore w:val="0"/>
        <w:kinsoku/>
        <w:wordWrap/>
        <w:overflowPunct/>
        <w:topLinePunct w:val="0"/>
        <w:autoSpaceDE/>
        <w:autoSpaceDN/>
        <w:bidi w:val="0"/>
        <w:spacing w:line="440" w:lineRule="exact"/>
        <w:jc w:val="center"/>
        <w:rPr>
          <w:rFonts w:hint="eastAsia" w:ascii="仿宋" w:hAnsi="仿宋" w:eastAsia="仿宋" w:cs="仿宋"/>
          <w:b/>
          <w:bCs/>
          <w:color w:val="auto"/>
          <w:spacing w:val="0"/>
          <w:sz w:val="21"/>
          <w:szCs w:val="21"/>
          <w:highlight w:val="none"/>
          <w:lang w:val="en-US" w:eastAsia="zh-CN"/>
        </w:rPr>
      </w:pPr>
      <w:r>
        <w:rPr>
          <w:rFonts w:hint="eastAsia" w:ascii="仿宋" w:hAnsi="仿宋" w:eastAsia="仿宋" w:cs="仿宋"/>
          <w:b/>
          <w:bCs/>
          <w:color w:val="auto"/>
          <w:spacing w:val="0"/>
          <w:sz w:val="21"/>
          <w:szCs w:val="21"/>
          <w:highlight w:val="none"/>
          <w:lang w:val="zh-CN" w:eastAsia="zh-CN"/>
        </w:rPr>
        <w:t>表</w:t>
      </w:r>
      <w:r>
        <w:rPr>
          <w:rFonts w:hint="eastAsia" w:ascii="仿宋" w:hAnsi="仿宋" w:eastAsia="仿宋" w:cs="仿宋"/>
          <w:b/>
          <w:bCs/>
          <w:color w:val="auto"/>
          <w:spacing w:val="0"/>
          <w:sz w:val="21"/>
          <w:szCs w:val="21"/>
          <w:highlight w:val="none"/>
          <w:lang w:val="en-US" w:eastAsia="zh-CN"/>
        </w:rPr>
        <w:t>10.校内实训室</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8"/>
        <w:gridCol w:w="4436"/>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46"/>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实训类别</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66" w:right="56"/>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实训项目</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主要设备名称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10"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模拟客舱</w:t>
            </w:r>
          </w:p>
        </w:tc>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客舱餐饮服务、书报杂志服务、急救、应急处置、广播词、安全示范、客舱应急设备认知、客舱释压、舱门操作、滑梯训练、客舱应急撤离等。</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9"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餐车（全、半，含餐具、杯具等）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9"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Hans" w:bidi="zh-CN"/>
              </w:rPr>
              <w:t>厨房设备设施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9"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安全示范用具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应急设备（壁挂式）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模拟客舱单通道（含三维翼上出口、氧气面罩脱落装置、教官控制室、摄像与回放等）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模拟客舱教室双通道（含投影）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Hans" w:bidi="zh-CN"/>
              </w:rPr>
              <w:t>滑梯</w:t>
            </w:r>
            <w:r>
              <w:rPr>
                <w:rFonts w:hint="eastAsia" w:ascii="仿宋" w:hAnsi="仿宋" w:eastAsia="仿宋" w:cs="仿宋"/>
                <w:color w:val="auto"/>
                <w:spacing w:val="0"/>
                <w:kern w:val="2"/>
                <w:sz w:val="21"/>
                <w:szCs w:val="21"/>
                <w:highlight w:val="none"/>
                <w:lang w:val="zh-CN" w:eastAsia="zh-Hans" w:bidi="zh-CN"/>
              </w:rPr>
              <w:t>（</w:t>
            </w:r>
            <w:r>
              <w:rPr>
                <w:rFonts w:hint="eastAsia" w:ascii="仿宋" w:hAnsi="仿宋" w:eastAsia="仿宋" w:cs="仿宋"/>
                <w:color w:val="auto"/>
                <w:spacing w:val="0"/>
                <w:kern w:val="2"/>
                <w:sz w:val="21"/>
                <w:szCs w:val="21"/>
                <w:highlight w:val="none"/>
                <w:lang w:val="en-US" w:eastAsia="zh-Hans" w:bidi="zh-CN"/>
              </w:rPr>
              <w:t>应急出口</w:t>
            </w:r>
            <w:r>
              <w:rPr>
                <w:rFonts w:hint="eastAsia" w:ascii="仿宋" w:hAnsi="仿宋" w:eastAsia="仿宋" w:cs="仿宋"/>
                <w:color w:val="auto"/>
                <w:spacing w:val="0"/>
                <w:kern w:val="2"/>
                <w:sz w:val="21"/>
                <w:szCs w:val="21"/>
                <w:highlight w:val="none"/>
                <w:lang w:val="zh-CN" w:eastAsia="zh-Hans"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氧气面罩、氧气瓶、医疗箱、氧气释放工具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客舱乘客救生衣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 xml:space="preserve">SK包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 xml:space="preserve">急救药箱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restart"/>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飞机灭火训练场</w:t>
            </w:r>
          </w:p>
        </w:tc>
        <w:tc>
          <w:tcPr>
            <w:tcW w:w="0" w:type="auto"/>
            <w:vMerge w:val="restart"/>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客舱灭火训练</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海伦灭火瓶、水灭火瓶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石棉手套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CN" w:bidi="zh-CN"/>
              </w:rPr>
              <w:t>救生</w:t>
            </w:r>
            <w:r>
              <w:rPr>
                <w:rFonts w:hint="eastAsia" w:ascii="仿宋" w:hAnsi="仿宋" w:eastAsia="仿宋" w:cs="仿宋"/>
                <w:color w:val="auto"/>
                <w:spacing w:val="0"/>
                <w:kern w:val="2"/>
                <w:sz w:val="21"/>
                <w:szCs w:val="21"/>
                <w:highlight w:val="none"/>
                <w:lang w:val="zh-CN" w:eastAsia="zh-CN" w:bidi="zh-CN"/>
              </w:rPr>
              <w:t>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 xml:space="preserve">灭火毯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zh-CN" w:eastAsia="zh-CN" w:bidi="zh-CN"/>
              </w:rPr>
              <w:t>PBE（</w:t>
            </w:r>
            <w:r>
              <w:rPr>
                <w:rFonts w:hint="eastAsia" w:ascii="仿宋" w:hAnsi="仿宋" w:eastAsia="仿宋" w:cs="仿宋"/>
                <w:color w:val="auto"/>
                <w:spacing w:val="0"/>
                <w:kern w:val="2"/>
                <w:sz w:val="21"/>
                <w:szCs w:val="21"/>
                <w:highlight w:val="none"/>
                <w:lang w:val="en-US" w:eastAsia="zh-CN" w:bidi="zh-CN"/>
              </w:rPr>
              <w:t>防烟面罩</w:t>
            </w:r>
            <w:r>
              <w:rPr>
                <w:rFonts w:hint="eastAsia" w:ascii="仿宋" w:hAnsi="仿宋" w:eastAsia="仿宋" w:cs="仿宋"/>
                <w:color w:val="auto"/>
                <w:spacing w:val="0"/>
                <w:kern w:val="2"/>
                <w:sz w:val="21"/>
                <w:szCs w:val="21"/>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水上训练场</w:t>
            </w:r>
          </w:p>
        </w:tc>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飞机水上迫降训练场地</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Hans" w:bidi="zh-CN"/>
              </w:rPr>
              <w:t>游泳池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Hans" w:bidi="zh-CN"/>
              </w:rPr>
            </w:pPr>
            <w:r>
              <w:rPr>
                <w:rFonts w:hint="eastAsia" w:ascii="仿宋" w:hAnsi="仿宋" w:eastAsia="仿宋" w:cs="仿宋"/>
                <w:color w:val="auto"/>
                <w:spacing w:val="0"/>
                <w:kern w:val="2"/>
                <w:sz w:val="21"/>
                <w:szCs w:val="21"/>
                <w:highlight w:val="none"/>
                <w:lang w:val="en-US" w:eastAsia="zh-Hans" w:bidi="zh-CN"/>
              </w:rPr>
              <w:t>救生船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129"/>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7" w:right="129"/>
              <w:jc w:val="both"/>
              <w:textAlignment w:val="auto"/>
              <w:outlineLvl w:val="9"/>
              <w:rPr>
                <w:rFonts w:hint="eastAsia" w:ascii="仿宋" w:hAnsi="仿宋" w:eastAsia="仿宋" w:cs="仿宋"/>
                <w:color w:val="auto"/>
                <w:spacing w:val="0"/>
                <w:kern w:val="2"/>
                <w:sz w:val="21"/>
                <w:szCs w:val="21"/>
                <w:highlight w:val="none"/>
                <w:lang w:val="en-US" w:eastAsia="zh-Hans" w:bidi="zh-CN"/>
              </w:rPr>
            </w:pPr>
            <w:r>
              <w:rPr>
                <w:rFonts w:hint="eastAsia" w:ascii="仿宋" w:hAnsi="仿宋" w:eastAsia="仿宋" w:cs="仿宋"/>
                <w:color w:val="auto"/>
                <w:spacing w:val="0"/>
                <w:kern w:val="2"/>
                <w:sz w:val="21"/>
                <w:szCs w:val="21"/>
                <w:highlight w:val="none"/>
                <w:lang w:val="zh-CN" w:eastAsia="zh-CN" w:bidi="zh-CN"/>
              </w:rPr>
              <w:t>救生衣（旅客、乘务员、婴儿三种规格）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bCs/>
                <w:color w:val="auto"/>
                <w:sz w:val="21"/>
                <w:szCs w:val="21"/>
                <w:highlight w:val="none"/>
                <w:lang w:val="en-US" w:eastAsia="zh-CN"/>
              </w:rPr>
              <w:t>形体训练室</w:t>
            </w:r>
          </w:p>
        </w:tc>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站姿、坐姿、走姿的练习；日常服务礼仪训练；塑身训练以及舞蹈训练等。</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地板（较硬，以便学生高跟鞋走姿练习）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多媒体音响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落地镜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瑜伽垫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before="91" w:line="360" w:lineRule="exact"/>
              <w:ind w:left="108" w:right="284"/>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体形训练把干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4" w:line="360" w:lineRule="exact"/>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108" w:right="17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急救实训室</w:t>
            </w:r>
          </w:p>
        </w:tc>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航空医学急救</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CPR 急救模拟人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复苏安妮 QCPR 模型（半身）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复苏婴儿 QCPR 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梗塞模型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化妆室</w:t>
            </w:r>
          </w:p>
        </w:tc>
        <w:tc>
          <w:tcPr>
            <w:tcW w:w="0" w:type="auto"/>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职业形象设计</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冷暖光面灯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9"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冷暖光顶灯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可移动教师示范位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0" w:type="auto"/>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vMerge w:val="continue"/>
            <w:tcBorders>
              <w:top w:val="nil"/>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both"/>
              <w:textAlignment w:val="auto"/>
              <w:outlineLvl w:val="9"/>
              <w:rPr>
                <w:rFonts w:hint="eastAsia" w:ascii="仿宋" w:hAnsi="仿宋" w:eastAsia="仿宋" w:cs="仿宋"/>
                <w:color w:val="auto"/>
                <w:spacing w:val="0"/>
                <w:sz w:val="21"/>
                <w:szCs w:val="21"/>
                <w:highlight w:val="none"/>
              </w:rPr>
            </w:pPr>
          </w:p>
        </w:tc>
        <w:tc>
          <w:tcPr>
            <w:tcW w:w="0" w:type="auto"/>
            <w:tcBorders>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78" w:line="360" w:lineRule="exact"/>
              <w:ind w:left="107"/>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洗漱台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0" w:type="auto"/>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leftChars="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更衣室</w:t>
            </w:r>
          </w:p>
        </w:tc>
        <w:tc>
          <w:tcPr>
            <w:tcW w:w="0" w:type="auto"/>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男女更衣室</w:t>
            </w:r>
          </w:p>
        </w:tc>
        <w:tc>
          <w:tcPr>
            <w:tcW w:w="0" w:type="auto"/>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77" w:line="360" w:lineRule="exact"/>
              <w:ind w:left="107" w:leftChars="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7" w:hRule="atLeast"/>
          <w:jc w:val="center"/>
        </w:trPr>
        <w:tc>
          <w:tcPr>
            <w:tcW w:w="0" w:type="auto"/>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zh-CN" w:eastAsia="zh-CN" w:bidi="zh-CN"/>
              </w:rPr>
              <w:t>贵宾服务实训室</w:t>
            </w:r>
            <w:r>
              <w:rPr>
                <w:rFonts w:hint="eastAsia" w:ascii="仿宋" w:hAnsi="仿宋" w:eastAsia="仿宋" w:cs="仿宋"/>
                <w:color w:val="auto"/>
                <w:spacing w:val="0"/>
                <w:kern w:val="2"/>
                <w:sz w:val="21"/>
                <w:szCs w:val="21"/>
                <w:highlight w:val="none"/>
                <w:lang w:val="en-US" w:eastAsia="zh-CN" w:bidi="zh-CN"/>
              </w:rPr>
              <w:t>&amp;</w:t>
            </w:r>
            <w:r>
              <w:rPr>
                <w:rFonts w:hint="eastAsia" w:ascii="仿宋" w:hAnsi="仿宋" w:eastAsia="仿宋" w:cs="仿宋"/>
                <w:color w:val="auto"/>
                <w:spacing w:val="0"/>
                <w:kern w:val="2"/>
                <w:sz w:val="21"/>
                <w:szCs w:val="21"/>
                <w:highlight w:val="none"/>
                <w:lang w:val="zh-CN" w:eastAsia="zh-CN" w:bidi="zh-CN"/>
              </w:rPr>
              <w:t>茶艺实训室</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贵宾服务训练，服务礼仪训练。</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沙发、酒柜、冰箱、消毒柜、航班显示器等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7" w:hRule="atLeast"/>
          <w:jc w:val="center"/>
        </w:trPr>
        <w:tc>
          <w:tcPr>
            <w:tcW w:w="0" w:type="auto"/>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zh-CN" w:eastAsia="zh-CN" w:bidi="zh-CN"/>
              </w:rPr>
              <w:t>茶叶冲泡技艺训练、传统礼仪训练。</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zh-CN" w:eastAsia="zh-CN" w:bidi="zh-CN"/>
              </w:rPr>
              <w:t>茶桌、茶椅和各种茶具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9" w:hRule="atLeast"/>
          <w:jc w:val="center"/>
        </w:trPr>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体能实训室</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形体训练；体能训练。</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跑步机、杠铃、动感单车等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9" w:hRule="atLeast"/>
          <w:jc w:val="center"/>
        </w:trPr>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模拟面试实训室</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模拟面试</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电脑、摄像头、交换机等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jc w:val="center"/>
        </w:trPr>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教师办公室</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教师办公</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108"/>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办公桌、办公椅、办公电脑、办公设备</w:t>
            </w:r>
          </w:p>
        </w:tc>
      </w:tr>
    </w:tbl>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jc w:val="both"/>
        <w:textAlignment w:val="auto"/>
        <w:rPr>
          <w:rFonts w:hint="eastAsia" w:ascii="仿宋" w:hAnsi="仿宋" w:eastAsia="仿宋" w:cs="仿宋"/>
          <w:b w:val="0"/>
          <w:bCs w:val="0"/>
          <w:color w:val="auto"/>
          <w:spacing w:val="0"/>
          <w:sz w:val="28"/>
          <w:szCs w:val="28"/>
          <w:highlight w:val="none"/>
          <w:vertAlign w:val="baseline"/>
          <w:lang w:val="en-US" w:eastAsia="zh-CN"/>
        </w:rPr>
      </w:pPr>
      <w:r>
        <w:rPr>
          <w:rFonts w:hint="eastAsia" w:ascii="仿宋" w:hAnsi="仿宋" w:eastAsia="仿宋" w:cs="仿宋"/>
          <w:b w:val="0"/>
          <w:bCs w:val="0"/>
          <w:color w:val="auto"/>
          <w:spacing w:val="0"/>
          <w:sz w:val="28"/>
          <w:szCs w:val="28"/>
          <w:highlight w:val="none"/>
          <w:vertAlign w:val="baseline"/>
          <w:lang w:val="en-US" w:eastAsia="zh-CN"/>
        </w:rPr>
        <w:t>3.校外实训基地具备条件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center"/>
        <w:textAlignment w:val="auto"/>
        <w:rPr>
          <w:rFonts w:hint="eastAsia" w:ascii="仿宋" w:hAnsi="仿宋" w:eastAsia="仿宋" w:cs="仿宋"/>
          <w:b w:val="0"/>
          <w:bCs w:val="0"/>
          <w:color w:val="auto"/>
          <w:spacing w:val="0"/>
          <w:sz w:val="28"/>
          <w:szCs w:val="28"/>
          <w:highlight w:val="none"/>
          <w:vertAlign w:val="baseline"/>
          <w:lang w:val="zh-CN" w:eastAsia="zh-CN"/>
        </w:rPr>
      </w:pPr>
      <w:r>
        <w:rPr>
          <w:rFonts w:hint="eastAsia" w:ascii="仿宋" w:hAnsi="仿宋" w:eastAsia="仿宋" w:cs="仿宋"/>
          <w:b/>
          <w:bCs/>
          <w:color w:val="auto"/>
          <w:spacing w:val="0"/>
          <w:sz w:val="21"/>
          <w:szCs w:val="21"/>
          <w:highlight w:val="none"/>
          <w:vertAlign w:val="baseline"/>
          <w:lang w:val="en-US" w:eastAsia="zh-CN"/>
        </w:rPr>
        <w:t>表11.校外实训基地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2475"/>
        <w:gridCol w:w="2629"/>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right="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实训基地类型</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实训基地功能</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企业基本条件</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承接的实习</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实训的项目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各类航空企业：</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航空公司、机场</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color w:val="auto"/>
                <w:spacing w:val="0"/>
                <w:kern w:val="2"/>
                <w:sz w:val="21"/>
                <w:szCs w:val="21"/>
                <w:highlight w:val="none"/>
                <w:lang w:val="zh-CN" w:eastAsia="zh-CN" w:bidi="zh-CN"/>
              </w:rPr>
            </w:pP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例如：阿拉尔机场、阿克苏机场、蓝泊湾机场等</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熟悉并掌握本行业的主要设备和基本工具，以及服务程序、岗位技能、专业技术等，提高实践能力，培养职业操守和职业能力。</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能接受 10 名以上学生同时实习，能够接待一个班</w:t>
            </w:r>
            <w:r>
              <w:rPr>
                <w:rFonts w:hint="eastAsia" w:ascii="仿宋" w:hAnsi="仿宋" w:eastAsia="仿宋" w:cs="仿宋"/>
                <w:color w:val="auto"/>
                <w:spacing w:val="0"/>
                <w:kern w:val="2"/>
                <w:sz w:val="21"/>
                <w:szCs w:val="21"/>
                <w:highlight w:val="none"/>
                <w:lang w:val="en-US" w:eastAsia="zh-CN" w:bidi="zh-CN"/>
              </w:rPr>
              <w:t>多</w:t>
            </w:r>
            <w:r>
              <w:rPr>
                <w:rFonts w:hint="eastAsia" w:ascii="仿宋" w:hAnsi="仿宋" w:eastAsia="仿宋" w:cs="仿宋"/>
                <w:color w:val="auto"/>
                <w:spacing w:val="0"/>
                <w:kern w:val="2"/>
                <w:sz w:val="21"/>
                <w:szCs w:val="21"/>
                <w:highlight w:val="none"/>
                <w:lang w:val="zh-CN" w:eastAsia="zh-CN" w:bidi="zh-CN"/>
              </w:rPr>
              <w:t>名学生分组参观。</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有企业指导老师协助学校指导实习。</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能接受教师实习并有专人指导。</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sz w:val="21"/>
                <w:szCs w:val="21"/>
                <w:highlight w:val="none"/>
              </w:rPr>
              <w:t>认识实习、礼仪实训、服务实习、顶岗实习、民航客运专项训练、民航知识应用和民航旅客运输课内实践教学。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60" w:lineRule="exact"/>
              <w:ind w:leftChars="0" w:right="0" w:rightChars="0"/>
              <w:jc w:val="both"/>
              <w:textAlignment w:val="auto"/>
              <w:outlineLvl w:val="9"/>
              <w:rPr>
                <w:rFonts w:hint="eastAsia" w:ascii="仿宋" w:hAnsi="仿宋" w:eastAsia="仿宋" w:cs="仿宋"/>
                <w:color w:val="auto"/>
                <w:spacing w:val="0"/>
                <w:sz w:val="21"/>
                <w:szCs w:val="21"/>
                <w:highlight w:val="none"/>
              </w:rPr>
            </w:pPr>
            <w:r>
              <w:rPr>
                <w:rFonts w:hint="eastAsia" w:ascii="仿宋" w:hAnsi="仿宋" w:eastAsia="仿宋" w:cs="仿宋"/>
                <w:color w:val="auto"/>
                <w:spacing w:val="0"/>
                <w:sz w:val="21"/>
                <w:szCs w:val="21"/>
                <w:highlight w:val="none"/>
              </w:rPr>
              <w:t>各类大型现代服务企业： 高铁、邮轮、星级酒店、大型会议场馆等</w:t>
            </w:r>
            <w:r>
              <w:rPr>
                <w:rFonts w:hint="eastAsia" w:ascii="仿宋" w:hAnsi="仿宋" w:eastAsia="仿宋" w:cs="仿宋"/>
                <w:color w:val="auto"/>
                <w:spacing w:val="0"/>
                <w:sz w:val="21"/>
                <w:szCs w:val="21"/>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60" w:lineRule="exact"/>
              <w:ind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sz w:val="21"/>
                <w:szCs w:val="21"/>
                <w:highlight w:val="none"/>
                <w:lang w:val="en-US" w:eastAsia="zh-CN"/>
              </w:rPr>
              <w:t>例如：</w:t>
            </w:r>
            <w:r>
              <w:rPr>
                <w:rFonts w:hint="eastAsia" w:ascii="仿宋" w:hAnsi="仿宋" w:eastAsia="仿宋" w:cs="仿宋"/>
                <w:color w:val="auto"/>
                <w:spacing w:val="0"/>
                <w:kern w:val="2"/>
                <w:sz w:val="21"/>
                <w:szCs w:val="21"/>
                <w:highlight w:val="none"/>
                <w:lang w:val="en-US" w:eastAsia="zh-CN" w:bidi="zh-CN"/>
              </w:rPr>
              <w:t>疆内疆外各种高档酒店</w:t>
            </w:r>
          </w:p>
        </w:tc>
        <w:tc>
          <w:tcPr>
            <w:tcW w:w="0" w:type="auto"/>
            <w:vAlign w:val="top"/>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语言交流、服务礼仪和服务操作、独立观察处理问题能力、职业操守和协作能力训练。</w:t>
            </w:r>
          </w:p>
        </w:tc>
        <w:tc>
          <w:tcPr>
            <w:tcW w:w="0" w:type="auto"/>
            <w:vAlign w:val="top"/>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right="0"/>
              <w:jc w:val="both"/>
              <w:textAlignment w:val="auto"/>
              <w:outlineLvl w:val="9"/>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企业规模较大，具业内较高硬件和技术水平。能接受10 名以上学生同时实习，能接待</w:t>
            </w:r>
            <w:r>
              <w:rPr>
                <w:rFonts w:hint="eastAsia" w:ascii="仿宋" w:hAnsi="仿宋" w:eastAsia="仿宋" w:cs="仿宋"/>
                <w:color w:val="auto"/>
                <w:spacing w:val="0"/>
                <w:kern w:val="2"/>
                <w:sz w:val="21"/>
                <w:szCs w:val="21"/>
                <w:highlight w:val="none"/>
                <w:lang w:val="en-US" w:eastAsia="zh-CN" w:bidi="zh-CN"/>
              </w:rPr>
              <w:t>多</w:t>
            </w:r>
            <w:r>
              <w:rPr>
                <w:rFonts w:hint="eastAsia" w:ascii="仿宋" w:hAnsi="仿宋" w:eastAsia="仿宋" w:cs="仿宋"/>
                <w:color w:val="auto"/>
                <w:spacing w:val="0"/>
                <w:kern w:val="2"/>
                <w:sz w:val="21"/>
                <w:szCs w:val="21"/>
                <w:highlight w:val="none"/>
                <w:lang w:val="zh-CN" w:eastAsia="zh-CN" w:bidi="zh-CN"/>
              </w:rPr>
              <w:t>名学生分组参观。有企业指导老师协助指导实习。</w:t>
            </w:r>
          </w:p>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kern w:val="2"/>
                <w:sz w:val="21"/>
                <w:szCs w:val="21"/>
                <w:highlight w:val="none"/>
                <w:lang w:val="zh-CN" w:eastAsia="zh-CN" w:bidi="zh-CN"/>
              </w:rPr>
              <w:t>能接受教师实习。</w:t>
            </w:r>
          </w:p>
        </w:tc>
        <w:tc>
          <w:tcPr>
            <w:tcW w:w="0" w:type="auto"/>
            <w:vAlign w:val="top"/>
          </w:tcPr>
          <w:p>
            <w:pPr>
              <w:keepNext w:val="0"/>
              <w:keepLines w:val="0"/>
              <w:pageBreakBefore w:val="0"/>
              <w:widowControl w:val="0"/>
              <w:kinsoku/>
              <w:wordWrap/>
              <w:overflowPunct/>
              <w:topLinePunct w:val="0"/>
              <w:autoSpaceDE w:val="0"/>
              <w:autoSpaceDN w:val="0"/>
              <w:bidi w:val="0"/>
              <w:adjustRightInd w:val="0"/>
              <w:snapToGrid w:val="0"/>
              <w:spacing w:before="0" w:line="360" w:lineRule="exact"/>
              <w:ind w:left="0" w:leftChars="0" w:right="0" w:rightChars="0"/>
              <w:jc w:val="both"/>
              <w:textAlignment w:val="auto"/>
              <w:outlineLvl w:val="9"/>
              <w:rPr>
                <w:rFonts w:hint="eastAsia" w:ascii="仿宋" w:hAnsi="仿宋" w:eastAsia="仿宋" w:cs="仿宋"/>
                <w:b/>
                <w:bCs/>
                <w:color w:val="auto"/>
                <w:spacing w:val="0"/>
                <w:sz w:val="21"/>
                <w:szCs w:val="21"/>
                <w:highlight w:val="none"/>
                <w:vertAlign w:val="baseline"/>
                <w:lang w:val="zh-CN" w:eastAsia="zh-CN"/>
              </w:rPr>
            </w:pPr>
            <w:r>
              <w:rPr>
                <w:rFonts w:hint="eastAsia" w:ascii="仿宋" w:hAnsi="仿宋" w:eastAsia="仿宋" w:cs="仿宋"/>
                <w:color w:val="auto"/>
                <w:spacing w:val="0"/>
                <w:sz w:val="21"/>
                <w:szCs w:val="21"/>
                <w:highlight w:val="none"/>
              </w:rPr>
              <w:t>认识实习、礼仪实训、服务实习、顶岗实习。</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2" w:firstLine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（二）师资要求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zh-CN" w:eastAsia="zh-CN"/>
        </w:rPr>
      </w:pPr>
      <w:r>
        <w:rPr>
          <w:rFonts w:hint="eastAsia" w:ascii="仿宋" w:hAnsi="仿宋" w:eastAsia="仿宋" w:cs="仿宋"/>
          <w:color w:val="auto"/>
          <w:spacing w:val="0"/>
          <w:sz w:val="28"/>
          <w:szCs w:val="28"/>
          <w:highlight w:val="none"/>
          <w:vertAlign w:val="baseline"/>
          <w:lang w:val="zh-CN" w:eastAsia="zh-CN"/>
        </w:rPr>
        <w:t>本专业师资队伍由专业带头人、专任教师、兼职教师共同组成。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zh-CN" w:eastAsia="zh-CN"/>
        </w:rPr>
      </w:pPr>
      <w:r>
        <w:rPr>
          <w:rFonts w:hint="eastAsia" w:ascii="仿宋" w:hAnsi="仿宋" w:eastAsia="仿宋" w:cs="仿宋"/>
          <w:color w:val="auto"/>
          <w:spacing w:val="0"/>
          <w:sz w:val="28"/>
          <w:szCs w:val="28"/>
          <w:highlight w:val="none"/>
          <w:vertAlign w:val="baseline"/>
          <w:lang w:val="zh-CN" w:eastAsia="zh-CN"/>
        </w:rPr>
        <w:t>专业带头人原则上应具有研究生及以上学历</w:t>
      </w:r>
      <w:r>
        <w:rPr>
          <w:rFonts w:hint="eastAsia" w:ascii="仿宋" w:hAnsi="仿宋" w:eastAsia="仿宋" w:cs="仿宋"/>
          <w:color w:val="auto"/>
          <w:spacing w:val="0"/>
          <w:sz w:val="28"/>
          <w:szCs w:val="28"/>
          <w:highlight w:val="none"/>
          <w:vertAlign w:val="baseline"/>
          <w:lang w:val="en-US" w:eastAsia="zh-CN"/>
        </w:rPr>
        <w:t>或者</w:t>
      </w:r>
      <w:r>
        <w:rPr>
          <w:rFonts w:hint="eastAsia" w:ascii="仿宋" w:hAnsi="仿宋" w:eastAsia="仿宋" w:cs="仿宋"/>
          <w:color w:val="auto"/>
          <w:spacing w:val="0"/>
          <w:sz w:val="28"/>
          <w:szCs w:val="28"/>
          <w:highlight w:val="none"/>
          <w:vertAlign w:val="baseline"/>
          <w:lang w:val="zh-CN" w:eastAsia="zh-CN"/>
        </w:rPr>
        <w:t>具有</w:t>
      </w:r>
      <w:r>
        <w:rPr>
          <w:rFonts w:hint="eastAsia" w:ascii="仿宋" w:hAnsi="仿宋" w:eastAsia="仿宋" w:cs="仿宋"/>
          <w:color w:val="auto"/>
          <w:spacing w:val="0"/>
          <w:sz w:val="28"/>
          <w:szCs w:val="28"/>
          <w:highlight w:val="none"/>
          <w:vertAlign w:val="baseline"/>
          <w:lang w:val="en-US" w:eastAsia="zh-CN"/>
        </w:rPr>
        <w:t>相应</w:t>
      </w:r>
      <w:r>
        <w:rPr>
          <w:rFonts w:hint="eastAsia" w:ascii="仿宋" w:hAnsi="仿宋" w:eastAsia="仿宋" w:cs="仿宋"/>
          <w:color w:val="auto"/>
          <w:spacing w:val="0"/>
          <w:sz w:val="28"/>
          <w:szCs w:val="28"/>
          <w:highlight w:val="none"/>
          <w:vertAlign w:val="baseline"/>
          <w:lang w:val="zh-CN" w:eastAsia="zh-CN"/>
        </w:rPr>
        <w:t>副高及以上职称</w:t>
      </w:r>
      <w:r>
        <w:rPr>
          <w:rFonts w:hint="eastAsia" w:ascii="仿宋" w:hAnsi="仿宋" w:eastAsia="仿宋" w:cs="仿宋"/>
          <w:color w:val="auto"/>
          <w:spacing w:val="0"/>
          <w:sz w:val="28"/>
          <w:szCs w:val="28"/>
          <w:highlight w:val="none"/>
          <w:vertAlign w:val="baseline"/>
          <w:lang w:val="en-US" w:eastAsia="zh-CN"/>
        </w:rPr>
        <w:t>或者十年以上的乘务长</w:t>
      </w:r>
      <w:r>
        <w:rPr>
          <w:rFonts w:hint="eastAsia" w:ascii="仿宋" w:hAnsi="仿宋" w:eastAsia="仿宋" w:cs="仿宋"/>
          <w:color w:val="auto"/>
          <w:spacing w:val="0"/>
          <w:sz w:val="28"/>
          <w:szCs w:val="28"/>
          <w:highlight w:val="none"/>
          <w:vertAlign w:val="baseline"/>
          <w:lang w:val="zh-CN" w:eastAsia="zh-CN"/>
        </w:rPr>
        <w:t>，能够承担3门以上课程教学任务，熟悉职业教育理念，能较好把握职业教育发展方向；教学科研能力强，能够较好地把握国内外本专业最新技术，了解行业企业对本专业人才的需求实际，带领团队深入开展教学科研改革，在本专业、行业具有一定的影响力，具备良好的思想政治素质、职业道德和工匠精神，专业知识扎实、实际工作经验丰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zh-CN" w:eastAsia="zh-CN"/>
        </w:rPr>
      </w:pPr>
      <w:r>
        <w:rPr>
          <w:rFonts w:hint="eastAsia" w:ascii="仿宋" w:hAnsi="仿宋" w:eastAsia="仿宋" w:cs="仿宋"/>
          <w:color w:val="auto"/>
          <w:spacing w:val="0"/>
          <w:sz w:val="28"/>
          <w:szCs w:val="28"/>
          <w:highlight w:val="none"/>
          <w:vertAlign w:val="baseline"/>
          <w:lang w:val="zh-CN" w:eastAsia="zh-CN"/>
        </w:rPr>
        <w:t>专任教师具有高校教师资格；具有高尚的师德，爱岗敬业；具有空中乘务等相关专业</w:t>
      </w:r>
      <w:r>
        <w:rPr>
          <w:rFonts w:hint="eastAsia" w:ascii="仿宋" w:hAnsi="仿宋" w:eastAsia="仿宋" w:cs="仿宋"/>
          <w:color w:val="auto"/>
          <w:spacing w:val="0"/>
          <w:sz w:val="28"/>
          <w:szCs w:val="28"/>
          <w:highlight w:val="none"/>
          <w:vertAlign w:val="baseline"/>
          <w:lang w:val="en-US" w:eastAsia="zh-CN"/>
        </w:rPr>
        <w:t>专科</w:t>
      </w:r>
      <w:r>
        <w:rPr>
          <w:rFonts w:hint="eastAsia" w:ascii="仿宋" w:hAnsi="仿宋" w:eastAsia="仿宋" w:cs="仿宋"/>
          <w:color w:val="auto"/>
          <w:spacing w:val="0"/>
          <w:sz w:val="28"/>
          <w:szCs w:val="28"/>
          <w:highlight w:val="none"/>
          <w:vertAlign w:val="baseline"/>
          <w:lang w:val="zh-CN" w:eastAsia="zh-CN"/>
        </w:rPr>
        <w:t>及以上学历，扎实的空中乘务相关理论功底和实践能力；具有较强信息化教学能力，能够开展课程教学改革和科学研究；每五年累计不少于6个月乘务或其他民航服务工作相关岗位的企业实践经历。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兼职教师主要从空中乘务相关企业聘任，应具备良好的思想政治素质、职业道德和工匠精神，具有扎实的空中乘务专业知识和丰富的空乘工作经验，具有</w:t>
      </w:r>
      <w:r>
        <w:rPr>
          <w:rFonts w:hint="eastAsia" w:ascii="仿宋" w:hAnsi="仿宋" w:eastAsia="仿宋" w:cs="仿宋"/>
          <w:color w:val="auto"/>
          <w:spacing w:val="0"/>
          <w:sz w:val="28"/>
          <w:szCs w:val="28"/>
          <w:highlight w:val="none"/>
          <w:vertAlign w:val="baseline"/>
          <w:lang w:val="zh-CN" w:eastAsia="zh-CN"/>
        </w:rPr>
        <w:t>空中乘务职业技能等级证书或</w:t>
      </w:r>
      <w:r>
        <w:rPr>
          <w:rFonts w:hint="eastAsia" w:ascii="仿宋" w:hAnsi="仿宋" w:eastAsia="仿宋" w:cs="仿宋"/>
          <w:color w:val="auto"/>
          <w:spacing w:val="0"/>
          <w:sz w:val="28"/>
          <w:szCs w:val="28"/>
          <w:highlight w:val="none"/>
          <w:vertAlign w:val="baseline"/>
          <w:lang w:val="en-US" w:eastAsia="zh-CN"/>
        </w:rPr>
        <w:t>具有</w:t>
      </w:r>
      <w:r>
        <w:rPr>
          <w:rFonts w:hint="eastAsia" w:ascii="仿宋" w:hAnsi="仿宋" w:eastAsia="仿宋" w:cs="仿宋"/>
          <w:color w:val="auto"/>
          <w:spacing w:val="0"/>
          <w:sz w:val="28"/>
          <w:szCs w:val="28"/>
          <w:highlight w:val="none"/>
          <w:vertAlign w:val="baseline"/>
          <w:lang w:val="zh-CN" w:eastAsia="zh-CN"/>
        </w:rPr>
        <w:t>客舱乘务员训练合格证</w:t>
      </w:r>
      <w:r>
        <w:rPr>
          <w:rFonts w:hint="eastAsia" w:ascii="仿宋" w:hAnsi="仿宋" w:eastAsia="仿宋" w:cs="仿宋"/>
          <w:color w:val="auto"/>
          <w:spacing w:val="0"/>
          <w:sz w:val="28"/>
          <w:szCs w:val="28"/>
          <w:highlight w:val="none"/>
          <w:vertAlign w:val="baseline"/>
          <w:lang w:val="en-US" w:eastAsia="zh-CN"/>
        </w:rPr>
        <w:t>，能承担课程与实训教学、实习指导等专业教学任务。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团队建设将会建立以行业专家担任专业指导委员会成员指导专业建设、行业企业中层管理人员担任技能课程主讲教师提升教学质量、行业企业一线工作人员担任实践指导师的三层次的兼职教师队伍，来适应专业教学、实践指导、专业发展的需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2" w:firstLine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（三）教学资源</w:t>
      </w:r>
    </w:p>
    <w:p>
      <w:pPr>
        <w:keepNext w:val="0"/>
        <w:keepLines w:val="0"/>
        <w:pageBreakBefore w:val="0"/>
        <w:widowControl w:val="0"/>
        <w:numPr>
          <w:ilvl w:val="0"/>
          <w:numId w:val="0"/>
        </w:numPr>
        <w:kinsoku/>
        <w:wordWrap/>
        <w:overflowPunct/>
        <w:topLinePunct w:val="0"/>
        <w:autoSpaceDE/>
        <w:autoSpaceDN/>
        <w:bidi w:val="0"/>
        <w:spacing w:line="440" w:lineRule="exact"/>
        <w:ind w:leftChars="0" w:firstLine="560" w:firstLineChars="200"/>
        <w:jc w:val="both"/>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1.</w:t>
      </w:r>
      <w:r>
        <w:rPr>
          <w:rFonts w:hint="eastAsia" w:ascii="仿宋" w:hAnsi="仿宋" w:eastAsia="仿宋" w:cs="仿宋"/>
          <w:b w:val="0"/>
          <w:bCs/>
          <w:color w:val="auto"/>
          <w:sz w:val="28"/>
          <w:szCs w:val="28"/>
        </w:rPr>
        <w:t>教材选用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为了规范专业教学管理，保证教学质量，本专业课程的教材选用及建设如下：</w:t>
      </w:r>
      <w:r>
        <w:rPr>
          <w:rFonts w:hint="eastAsia" w:ascii="仿宋" w:hAnsi="仿宋" w:eastAsia="仿宋" w:cs="仿宋"/>
          <w:color w:val="auto"/>
          <w:sz w:val="28"/>
          <w:szCs w:val="28"/>
        </w:rPr>
        <w:cr/>
      </w:r>
      <w:r>
        <w:rPr>
          <w:rFonts w:hint="eastAsia" w:ascii="仿宋" w:hAnsi="仿宋" w:eastAsia="仿宋" w:cs="仿宋"/>
          <w:color w:val="auto"/>
          <w:sz w:val="28"/>
          <w:szCs w:val="28"/>
        </w:rPr>
        <w:t>
　（1）选用各课程教材时，应符合《职业院校教材管理办法》、《普通高等学校教材管理办法要求》。原则上必须参照大纲要求和规定，应选用“规划教材”和“面向21世纪课程教材”，“各级优秀教材”，以保证教材的先进性和前瞻性，其内容能够代表本课程的最新发展。专业核心课程教材原则上从国家和省级教育行政部门发布的规划教材目录内选用。</w:t>
      </w:r>
      <w:r>
        <w:rPr>
          <w:rFonts w:hint="eastAsia" w:ascii="仿宋" w:hAnsi="仿宋" w:eastAsia="仿宋" w:cs="仿宋"/>
          <w:color w:val="auto"/>
          <w:sz w:val="28"/>
          <w:szCs w:val="28"/>
        </w:rPr>
        <w:cr/>
      </w:r>
      <w:r>
        <w:rPr>
          <w:rFonts w:hint="eastAsia" w:ascii="仿宋" w:hAnsi="仿宋" w:eastAsia="仿宋" w:cs="仿宋"/>
          <w:color w:val="auto"/>
          <w:sz w:val="28"/>
          <w:szCs w:val="28"/>
        </w:rPr>
        <w:t>
　（2）选、编结合，鼓励教师积极投入到教材编写的行列，多出教材，出好教材，意在提高教师教材的编写水平和能力，同时为本专业教材建设的发展做出贡献。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（3）根据行业特色，鼓励使用新形态教材、工作手册式教材及活页式教材。</w:t>
      </w:r>
      <w:r>
        <w:rPr>
          <w:rFonts w:hint="eastAsia" w:ascii="仿宋" w:hAnsi="仿宋" w:eastAsia="仿宋" w:cs="仿宋"/>
          <w:color w:val="auto"/>
          <w:sz w:val="28"/>
          <w:szCs w:val="28"/>
        </w:rPr>
        <w:cr/>
      </w:r>
      <w:r>
        <w:rPr>
          <w:rFonts w:hint="eastAsia" w:ascii="仿宋" w:hAnsi="仿宋" w:eastAsia="仿宋" w:cs="仿宋"/>
          <w:color w:val="auto"/>
          <w:sz w:val="28"/>
          <w:szCs w:val="28"/>
        </w:rPr>
        <w:t>
　（4）每两年调整一次教材的选用，淘汰落后教材，选择优秀教材。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jc w:val="both"/>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2.</w:t>
      </w:r>
      <w:r>
        <w:rPr>
          <w:rFonts w:hint="eastAsia" w:ascii="仿宋" w:hAnsi="仿宋" w:eastAsia="仿宋" w:cs="仿宋"/>
          <w:b w:val="0"/>
          <w:bCs/>
          <w:color w:val="auto"/>
          <w:sz w:val="28"/>
          <w:szCs w:val="28"/>
        </w:rPr>
        <w:t>数字资源配备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加强在线开放精品课程《乘务英语》、《客舱服务规范》的网络学习，继续完备课件、教学大纲、实践教学视频、案例和试题库，提升学生的学习效能。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2" w:firstLine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（四）人才培养模式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本专业</w:t>
      </w:r>
      <w:r>
        <w:rPr>
          <w:rFonts w:hint="eastAsia" w:ascii="仿宋" w:hAnsi="仿宋" w:eastAsia="仿宋" w:cs="仿宋"/>
          <w:bCs/>
          <w:color w:val="auto"/>
          <w:sz w:val="28"/>
          <w:szCs w:val="28"/>
          <w:lang w:val="en-US" w:eastAsia="zh-CN"/>
        </w:rPr>
        <w:t>拟实施</w:t>
      </w:r>
      <w:r>
        <w:rPr>
          <w:rFonts w:hint="eastAsia" w:ascii="仿宋" w:hAnsi="仿宋" w:eastAsia="仿宋" w:cs="仿宋"/>
          <w:bCs/>
          <w:color w:val="auto"/>
          <w:sz w:val="28"/>
          <w:szCs w:val="28"/>
        </w:rPr>
        <w:t>“分层递进、工学结合”的人才培养模式，即通过模块化、阶段化的教学手段，将本专业的核心技能分为语言表达能力、客舱服务能力、安全管理能力、形象塑造能力、人文素养能力五大模块，通过不同阶段的公共课、专业核心课、专业选修课、职业技能训练课等课程使学生逐步掌握五项核心技能实现“分层递进”。同时，通过社会服务实践、学生技能竞赛、校内外实训基地等平台，将各实训项目融入课程教学，实现“工学结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2" w:firstLine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（五）教学方法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实施能力导向的教学方法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在教学方法上，改变以教师教授为主、学生被动接受、以知识传承为主的教学方式，实施以学生行动为主，以能力培养为目标的教学方式。更多地运用现代信息技术，利用精品课程、慕课、核心课程微课等资源翻转课堂，激发学生课外学习兴趣，提升教学效果。将知识的学习融入工作任务和训练项目中去，通过实际操作、情景模拟、案例分析、引导文教学法等，使学生通过个人学习、小组学习等方式，达到目的明确、能力提高的教学效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贯彻教、学、做合一的培养途径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利用专兼职结合的教师队伍，紧密结合企业一线实际和新技术应用，在一体化教室或实训基地，进行任务导向、项目驱动的教学实施。校内专任教师按照新的教学设计，教授专业基础课和部分专业课内容，企业兼职教师教授实践性较强的教学内容，并将企业的新技术、新方法结合进来；建立满足教学需要的校外实习基地，开展不同形式的教学实习。在不同年级，安排不同实习内容，如参观实习、岗位见习、顶岗实习等。由基础到专业，培养学生职业技能的同时，进行职业素养和企业文化的熏陶，确保学生毕业时在能力、素质上达到用人单位要求，实现“零距离”上岗。实习过程由企业指导老师和学校管理老师共同管理和监督，确保实习目的的达成。</w:t>
      </w:r>
    </w:p>
    <w:p>
      <w:pPr>
        <w:pStyle w:val="2"/>
        <w:ind w:firstLine="560" w:firstLineChars="200"/>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3.思政渗透式融合教育</w:t>
      </w:r>
    </w:p>
    <w:p>
      <w:pPr>
        <w:pStyle w:val="2"/>
        <w:ind w:firstLine="560" w:firstLineChars="200"/>
        <w:rPr>
          <w:rFonts w:hint="eastAsia"/>
          <w:color w:val="auto"/>
        </w:rPr>
      </w:pPr>
      <w:r>
        <w:rPr>
          <w:rFonts w:hint="eastAsia" w:ascii="仿宋" w:hAnsi="仿宋" w:eastAsia="仿宋" w:cs="仿宋"/>
          <w:b w:val="0"/>
          <w:bCs/>
          <w:color w:val="auto"/>
          <w:kern w:val="2"/>
          <w:sz w:val="28"/>
          <w:szCs w:val="28"/>
          <w:lang w:val="en-US" w:eastAsia="zh-CN" w:bidi="ar-SA"/>
        </w:rPr>
        <w:t>空乘专业大学生未来的就业岗位关涉着国家的空防安全、国家形象，其加强思政学习的意义尤为重大。思政教育在空中乘务的课程中内容、形式单一。思政教育在本专业的教学中多以案例讨论分析的形式展开，渗透式的添加课程思政教育内容，有利于思政教育价值的最大发挥。而核心课程内容本身就与空乘、安全员岗位的素养等关联较大，思政教育的加入让核心课程的精神引导层次提高了一个台阶。空中乘务的思政教育有利于学生职业生涯的成长，引导学生树立正确的价值观念，有助于对民航岗位的感情建立。也有助对学生日常管理，提升思政的实践内容，避免专业技能与思政教育完全割裂。总的来说空中乘务思政渗透式融合教育工作任重而道远，教师需要认清学生特点，把握科学的契合方式，培养符合民航需求的高素质职业人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（六）学习评价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过程考核和终结考核相结合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对课程考核改变原有以笔试、闭卷、知识掌握为目标的一次性考核方式，建立多种形式的考核评价方式，重视日常学习过程中对职业能力、职业态度、团队合作等综合职业素质的考核。通过学习纪律、作业完成、小组讨论等项目，实施全面过程考核，与终结性考核结合进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笔试考核和实作考核相结合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课程书面考核可以设计能力考核项目，但对与岗位工作技能联系密切的课程，有必要采取多种形式的考核方式，通过情境模拟下的口试、仿真环境下的服务流程演练等实操性质的考核方式，体现学生完成任务的行动能力、创新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知识能力考核和素质考核相结合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设计多样化的评价方式，在对学生进行学习内容掌握程度的考核测试的同时，对其纪律性、学习态度、合作能力、沟通能力等职业素质同时进行考核，通过小组合作参与度、与小组成员交流频度、课堂提问发言次数等具体指标，进行定量考核，体现对学生全面发展的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课程评价和常规考核评价相结合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不但对学生课程学习结果进行考核，还要对学生在校期间学习生活的各方面进行评价，对其学习能力、工作能力、社会活动能力、竞争意识等加以评价，以证书获取、任职情况、特长爱好等为指标进行评价，以学生的全面发展为培养目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rPr>
        <w:t>校内评价和校外评价相结合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除在课堂上对学生进行评价，还要记录学生在实习、社会实践等校外活动中的表现，以社会实践项目、实践表现和实践经历为指标加以评价，纳入学生成长评价体系。这类评价需要由实习基地企业老师或社会实践活动所在单位协助完成，由学校加以组织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（七）质量管理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本专业设有教学督导，加强教学宏观检查，强化教学质量评价和监督。通过随机听课，学生反馈、教学质量评估等多种方式，对教学过程实行全程监控。同时，本专业注重毕业生跟踪调查及用人单位满意度调查。通过对毕业生岗位适应情况的调查及对学校教学的反馈意见，及时改进教学计划、教学方法及教学进度，以适应社会需求。</w:t>
      </w:r>
    </w:p>
    <w:p>
      <w:pPr>
        <w:pStyle w:val="4"/>
        <w:keepNext w:val="0"/>
        <w:keepLines w:val="0"/>
        <w:pageBreakBefore w:val="0"/>
        <w:kinsoku/>
        <w:wordWrap/>
        <w:overflowPunct/>
        <w:topLinePunct w:val="0"/>
        <w:bidi w:val="0"/>
        <w:spacing w:line="440" w:lineRule="exact"/>
        <w:ind w:left="0" w:leftChars="0" w:firstLine="0" w:firstLineChars="0"/>
        <w:jc w:val="both"/>
        <w:rPr>
          <w:rFonts w:hint="eastAsia" w:ascii="黑体" w:hAnsi="黑体" w:eastAsia="黑体" w:cs="黑体"/>
          <w:b/>
          <w:bCs/>
          <w:color w:val="auto"/>
          <w:spacing w:val="0"/>
          <w:kern w:val="0"/>
          <w:sz w:val="28"/>
          <w:szCs w:val="28"/>
          <w:highlight w:val="none"/>
          <w:lang w:val="en-US" w:eastAsia="zh-CN" w:bidi="ar-SA"/>
        </w:rPr>
      </w:pPr>
      <w:r>
        <w:rPr>
          <w:rFonts w:hint="eastAsia" w:ascii="黑体" w:hAnsi="黑体" w:eastAsia="黑体" w:cs="黑体"/>
          <w:b/>
          <w:bCs/>
          <w:color w:val="auto"/>
          <w:spacing w:val="0"/>
          <w:kern w:val="0"/>
          <w:sz w:val="28"/>
          <w:szCs w:val="28"/>
          <w:highlight w:val="none"/>
          <w:lang w:val="en-US" w:eastAsia="zh-CN" w:bidi="ar-SA"/>
        </w:rPr>
        <w:t>八、毕业要求</w:t>
      </w:r>
    </w:p>
    <w:p>
      <w:pPr>
        <w:pStyle w:val="8"/>
        <w:keepNext w:val="0"/>
        <w:keepLines w:val="0"/>
        <w:pageBreakBefore w:val="0"/>
        <w:widowControl w:val="0"/>
        <w:suppressLineNumbers w:val="0"/>
        <w:kinsoku/>
        <w:wordWrap/>
        <w:overflowPunct/>
        <w:topLinePunct w:val="0"/>
        <w:autoSpaceDE w:val="0"/>
        <w:autoSpaceDN/>
        <w:bidi w:val="0"/>
        <w:spacing w:before="0" w:beforeAutospacing="1" w:after="0" w:afterAutospacing="0" w:line="440" w:lineRule="exact"/>
        <w:ind w:left="0" w:right="0" w:firstLine="560" w:firstLineChars="200"/>
        <w:jc w:val="both"/>
        <w:rPr>
          <w:rFonts w:hint="eastAsia" w:ascii="仿宋" w:hAnsi="仿宋" w:eastAsia="仿宋" w:cs="仿宋"/>
          <w:b/>
          <w:bCs/>
          <w:color w:val="auto"/>
          <w:spacing w:val="0"/>
          <w:sz w:val="28"/>
          <w:szCs w:val="28"/>
          <w:highlight w:val="none"/>
          <w:vertAlign w:val="baseline"/>
          <w:lang w:val="en-US" w:eastAsia="zh-CN"/>
        </w:rPr>
      </w:pPr>
      <w:r>
        <w:rPr>
          <w:rFonts w:hint="eastAsia" w:ascii="仿宋" w:hAnsi="仿宋" w:eastAsia="仿宋" w:cs="仿宋"/>
          <w:bCs/>
          <w:color w:val="auto"/>
          <w:kern w:val="2"/>
          <w:sz w:val="28"/>
          <w:szCs w:val="28"/>
          <w:lang w:val="en-US" w:eastAsia="zh-CN" w:bidi="ar-SA"/>
        </w:rPr>
        <w:t>学生通过规定修业年限的学习，达到专业人才培养目标和培养规格的要求。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left"/>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（一）学分要求</w:t>
      </w:r>
    </w:p>
    <w:p>
      <w:pPr>
        <w:keepNext w:val="0"/>
        <w:keepLines w:val="0"/>
        <w:pageBreakBefore w:val="0"/>
        <w:widowControl w:val="0"/>
        <w:numPr>
          <w:ilvl w:val="0"/>
          <w:numId w:val="0"/>
        </w:numPr>
        <w:kinsoku/>
        <w:wordWrap/>
        <w:overflowPunct/>
        <w:topLinePunct w:val="0"/>
        <w:bidi w:val="0"/>
        <w:spacing w:line="440" w:lineRule="exact"/>
        <w:jc w:val="center"/>
        <w:rPr>
          <w:rFonts w:hint="eastAsia" w:ascii="仿宋" w:hAnsi="仿宋" w:eastAsia="仿宋" w:cs="仿宋"/>
          <w:b/>
          <w:bCs/>
          <w:color w:val="auto"/>
          <w:spacing w:val="0"/>
          <w:kern w:val="2"/>
          <w:sz w:val="21"/>
          <w:szCs w:val="21"/>
          <w:highlight w:val="none"/>
          <w:lang w:val="en-US" w:eastAsia="zh-CN" w:bidi="zh-CN"/>
        </w:rPr>
      </w:pPr>
      <w:r>
        <w:rPr>
          <w:rFonts w:hint="eastAsia" w:ascii="仿宋" w:hAnsi="仿宋" w:eastAsia="仿宋" w:cs="仿宋"/>
          <w:b/>
          <w:bCs/>
          <w:color w:val="auto"/>
          <w:spacing w:val="0"/>
          <w:kern w:val="2"/>
          <w:sz w:val="21"/>
          <w:szCs w:val="21"/>
          <w:highlight w:val="none"/>
          <w:lang w:val="en-US" w:eastAsia="zh-CN" w:bidi="zh-CN"/>
        </w:rPr>
        <w:t>表12.规定课程数及学分</w:t>
      </w:r>
    </w:p>
    <w:tbl>
      <w:tblPr>
        <w:tblStyle w:val="9"/>
        <w:tblW w:w="90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3"/>
        <w:gridCol w:w="1338"/>
        <w:gridCol w:w="959"/>
        <w:gridCol w:w="979"/>
        <w:gridCol w:w="1368"/>
        <w:gridCol w:w="1046"/>
        <w:gridCol w:w="654"/>
        <w:gridCol w:w="709"/>
        <w:gridCol w:w="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0" w:hRule="atLeast"/>
        </w:trPr>
        <w:tc>
          <w:tcPr>
            <w:tcW w:w="1043"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108" w:right="94"/>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公共</w:t>
            </w:r>
          </w:p>
          <w:p>
            <w:pPr>
              <w:keepNext w:val="0"/>
              <w:keepLines w:val="0"/>
              <w:pageBreakBefore w:val="0"/>
              <w:widowControl w:val="0"/>
              <w:kinsoku/>
              <w:wordWrap/>
              <w:overflowPunct/>
              <w:topLinePunct w:val="0"/>
              <w:autoSpaceDE/>
              <w:autoSpaceDN/>
              <w:bidi w:val="0"/>
              <w:adjustRightInd/>
              <w:snapToGrid/>
              <w:spacing w:before="0" w:line="360" w:lineRule="exact"/>
              <w:ind w:left="108" w:right="94"/>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CN" w:bidi="zh-CN"/>
              </w:rPr>
              <w:t>基础</w:t>
            </w:r>
            <w:r>
              <w:rPr>
                <w:rFonts w:hint="eastAsia" w:ascii="仿宋" w:hAnsi="仿宋" w:eastAsia="仿宋" w:cs="仿宋"/>
                <w:color w:val="auto"/>
                <w:spacing w:val="0"/>
                <w:kern w:val="2"/>
                <w:sz w:val="21"/>
                <w:szCs w:val="21"/>
                <w:highlight w:val="none"/>
                <w:lang w:val="zh-CN" w:eastAsia="zh-CN" w:bidi="zh-CN"/>
              </w:rPr>
              <w:t>课</w:t>
            </w:r>
          </w:p>
        </w:tc>
        <w:tc>
          <w:tcPr>
            <w:tcW w:w="133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108" w:right="94"/>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公共</w:t>
            </w:r>
          </w:p>
          <w:p>
            <w:pPr>
              <w:keepNext w:val="0"/>
              <w:keepLines w:val="0"/>
              <w:pageBreakBefore w:val="0"/>
              <w:widowControl w:val="0"/>
              <w:kinsoku/>
              <w:wordWrap/>
              <w:overflowPunct/>
              <w:topLinePunct w:val="0"/>
              <w:autoSpaceDE/>
              <w:autoSpaceDN/>
              <w:bidi w:val="0"/>
              <w:adjustRightInd/>
              <w:snapToGrid/>
              <w:spacing w:before="0" w:line="360" w:lineRule="exact"/>
              <w:ind w:left="108" w:leftChars="0" w:right="94" w:rightChars="0"/>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选修</w:t>
            </w:r>
            <w:r>
              <w:rPr>
                <w:rFonts w:hint="eastAsia" w:ascii="仿宋" w:hAnsi="仿宋" w:eastAsia="仿宋" w:cs="仿宋"/>
                <w:color w:val="auto"/>
                <w:spacing w:val="0"/>
                <w:kern w:val="2"/>
                <w:sz w:val="21"/>
                <w:szCs w:val="21"/>
                <w:highlight w:val="none"/>
                <w:lang w:val="zh-CN" w:eastAsia="zh-CN" w:bidi="zh-CN"/>
              </w:rPr>
              <w:t>课</w:t>
            </w:r>
          </w:p>
        </w:tc>
        <w:tc>
          <w:tcPr>
            <w:tcW w:w="95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43" w:right="26"/>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专业</w:t>
            </w:r>
          </w:p>
          <w:p>
            <w:pPr>
              <w:keepNext w:val="0"/>
              <w:keepLines w:val="0"/>
              <w:pageBreakBefore w:val="0"/>
              <w:widowControl w:val="0"/>
              <w:kinsoku/>
              <w:wordWrap/>
              <w:overflowPunct/>
              <w:topLinePunct w:val="0"/>
              <w:autoSpaceDE/>
              <w:autoSpaceDN/>
              <w:bidi w:val="0"/>
              <w:adjustRightInd/>
              <w:snapToGrid/>
              <w:spacing w:before="0" w:line="360" w:lineRule="exact"/>
              <w:ind w:left="43" w:right="26"/>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CN" w:bidi="zh-CN"/>
              </w:rPr>
              <w:t>基础</w:t>
            </w:r>
            <w:r>
              <w:rPr>
                <w:rFonts w:hint="eastAsia" w:ascii="仿宋" w:hAnsi="仿宋" w:eastAsia="仿宋" w:cs="仿宋"/>
                <w:color w:val="auto"/>
                <w:spacing w:val="0"/>
                <w:kern w:val="2"/>
                <w:sz w:val="21"/>
                <w:szCs w:val="21"/>
                <w:highlight w:val="none"/>
                <w:lang w:val="zh-CN" w:eastAsia="zh-CN" w:bidi="zh-CN"/>
              </w:rPr>
              <w:t>课</w:t>
            </w:r>
          </w:p>
        </w:tc>
        <w:tc>
          <w:tcPr>
            <w:tcW w:w="9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43" w:right="2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专业</w:t>
            </w:r>
          </w:p>
          <w:p>
            <w:pPr>
              <w:keepNext w:val="0"/>
              <w:keepLines w:val="0"/>
              <w:pageBreakBefore w:val="0"/>
              <w:widowControl w:val="0"/>
              <w:kinsoku/>
              <w:wordWrap/>
              <w:overflowPunct/>
              <w:topLinePunct w:val="0"/>
              <w:autoSpaceDE/>
              <w:autoSpaceDN/>
              <w:bidi w:val="0"/>
              <w:adjustRightInd/>
              <w:snapToGrid/>
              <w:spacing w:before="0" w:line="360" w:lineRule="exact"/>
              <w:ind w:left="43" w:right="2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核心课</w:t>
            </w:r>
          </w:p>
        </w:tc>
        <w:tc>
          <w:tcPr>
            <w:tcW w:w="1368"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90" w:right="75"/>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专业</w:t>
            </w:r>
          </w:p>
          <w:p>
            <w:pPr>
              <w:keepNext w:val="0"/>
              <w:keepLines w:val="0"/>
              <w:pageBreakBefore w:val="0"/>
              <w:widowControl w:val="0"/>
              <w:kinsoku/>
              <w:wordWrap/>
              <w:overflowPunct/>
              <w:topLinePunct w:val="0"/>
              <w:autoSpaceDE/>
              <w:autoSpaceDN/>
              <w:bidi w:val="0"/>
              <w:adjustRightInd/>
              <w:snapToGrid/>
              <w:spacing w:before="0" w:line="360" w:lineRule="exact"/>
              <w:ind w:left="90" w:right="75"/>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选修课</w:t>
            </w:r>
          </w:p>
        </w:tc>
        <w:tc>
          <w:tcPr>
            <w:tcW w:w="1046"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22" w:right="6"/>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CN" w:bidi="zh-CN"/>
              </w:rPr>
              <w:t>毕业实习</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22" w:right="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毕业设计</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22" w:right="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面试实践</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87" w:right="71"/>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trPr>
        <w:tc>
          <w:tcPr>
            <w:tcW w:w="1043"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106" w:right="94"/>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12/41</w:t>
            </w:r>
          </w:p>
        </w:tc>
        <w:tc>
          <w:tcPr>
            <w:tcW w:w="133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106" w:leftChars="0" w:right="94" w:rightChars="0"/>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4/8(至少)</w:t>
            </w:r>
          </w:p>
        </w:tc>
        <w:tc>
          <w:tcPr>
            <w:tcW w:w="959"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39" w:right="2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6/22</w:t>
            </w:r>
          </w:p>
        </w:tc>
        <w:tc>
          <w:tcPr>
            <w:tcW w:w="9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39" w:right="2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6/24</w:t>
            </w:r>
          </w:p>
        </w:tc>
        <w:tc>
          <w:tcPr>
            <w:tcW w:w="1368"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86" w:right="75"/>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7/14（至少)</w:t>
            </w:r>
          </w:p>
        </w:tc>
        <w:tc>
          <w:tcPr>
            <w:tcW w:w="1046"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19" w:right="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2学期/24</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19" w:right="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1/4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19" w:right="6"/>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1/4</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before="110" w:line="360" w:lineRule="exact"/>
              <w:ind w:left="87" w:right="72"/>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39/141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（二）职业资格证书要求</w:t>
      </w:r>
    </w:p>
    <w:p>
      <w:pPr>
        <w:keepNext w:val="0"/>
        <w:keepLines w:val="0"/>
        <w:pageBreakBefore w:val="0"/>
        <w:widowControl w:val="0"/>
        <w:numPr>
          <w:ilvl w:val="0"/>
          <w:numId w:val="0"/>
        </w:numPr>
        <w:kinsoku/>
        <w:wordWrap/>
        <w:overflowPunct/>
        <w:topLinePunct w:val="0"/>
        <w:bidi w:val="0"/>
        <w:spacing w:line="440" w:lineRule="exact"/>
        <w:jc w:val="center"/>
        <w:rPr>
          <w:rFonts w:hint="eastAsia" w:ascii="仿宋" w:hAnsi="仿宋" w:eastAsia="仿宋" w:cs="仿宋"/>
          <w:b w:val="0"/>
          <w:bCs w:val="0"/>
          <w:color w:val="auto"/>
          <w:spacing w:val="0"/>
          <w:kern w:val="2"/>
          <w:sz w:val="28"/>
          <w:szCs w:val="28"/>
          <w:highlight w:val="none"/>
          <w:lang w:val="en-US" w:eastAsia="zh-CN" w:bidi="zh-CN"/>
        </w:rPr>
      </w:pPr>
      <w:r>
        <w:rPr>
          <w:rFonts w:hint="eastAsia" w:ascii="仿宋" w:hAnsi="仿宋" w:eastAsia="仿宋" w:cs="仿宋"/>
          <w:b/>
          <w:bCs/>
          <w:color w:val="auto"/>
          <w:spacing w:val="0"/>
          <w:kern w:val="2"/>
          <w:sz w:val="21"/>
          <w:szCs w:val="21"/>
          <w:highlight w:val="none"/>
          <w:lang w:val="en-US" w:eastAsia="zh-CN" w:bidi="zh-CN"/>
        </w:rPr>
        <w:t>表13.职业资格证书</w:t>
      </w:r>
    </w:p>
    <w:tbl>
      <w:tblPr>
        <w:tblStyle w:val="9"/>
        <w:tblW w:w="48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723"/>
        <w:gridCol w:w="1406"/>
        <w:gridCol w:w="1287"/>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768" w:type="pct"/>
            <w:vAlign w:val="center"/>
          </w:tcPr>
          <w:p>
            <w:pPr>
              <w:keepNext w:val="0"/>
              <w:keepLines w:val="0"/>
              <w:pageBreakBefore w:val="0"/>
              <w:widowControl w:val="0"/>
              <w:kinsoku/>
              <w:wordWrap/>
              <w:overflowPunct/>
              <w:topLinePunct w:val="0"/>
              <w:autoSpaceDE/>
              <w:autoSpaceDN/>
              <w:bidi w:val="0"/>
              <w:adjustRightInd/>
              <w:snapToGrid/>
              <w:spacing w:before="98"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职业资格证书名称</w:t>
            </w:r>
          </w:p>
        </w:tc>
        <w:tc>
          <w:tcPr>
            <w:tcW w:w="824" w:type="pct"/>
            <w:vAlign w:val="center"/>
          </w:tcPr>
          <w:p>
            <w:pPr>
              <w:keepNext w:val="0"/>
              <w:keepLines w:val="0"/>
              <w:pageBreakBefore w:val="0"/>
              <w:widowControl w:val="0"/>
              <w:kinsoku/>
              <w:wordWrap/>
              <w:overflowPunct/>
              <w:topLinePunct w:val="0"/>
              <w:autoSpaceDE/>
              <w:autoSpaceDN/>
              <w:bidi w:val="0"/>
              <w:adjustRightInd/>
              <w:snapToGrid/>
              <w:spacing w:before="98"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证书级别</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before="98"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证书类型</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before="98" w:line="360" w:lineRule="exact"/>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tcPr>
          <w:p>
            <w:pPr>
              <w:keepNext w:val="0"/>
              <w:keepLines w:val="0"/>
              <w:pageBreakBefore w:val="0"/>
              <w:widowControl w:val="0"/>
              <w:kinsoku/>
              <w:wordWrap/>
              <w:overflowPunct/>
              <w:topLinePunct w:val="0"/>
              <w:autoSpaceDE/>
              <w:autoSpaceDN/>
              <w:bidi w:val="0"/>
              <w:adjustRightInd/>
              <w:snapToGrid/>
              <w:spacing w:before="79"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空中乘务职业技能等级证书（1+X）</w:t>
            </w:r>
          </w:p>
        </w:tc>
        <w:tc>
          <w:tcPr>
            <w:tcW w:w="824" w:type="pct"/>
          </w:tcPr>
          <w:p>
            <w:pPr>
              <w:keepNext w:val="0"/>
              <w:keepLines w:val="0"/>
              <w:pageBreakBefore w:val="0"/>
              <w:widowControl w:val="0"/>
              <w:kinsoku/>
              <w:wordWrap/>
              <w:overflowPunct/>
              <w:topLinePunct w:val="0"/>
              <w:autoSpaceDE/>
              <w:autoSpaceDN/>
              <w:bidi w:val="0"/>
              <w:adjustRightInd/>
              <w:snapToGrid/>
              <w:spacing w:before="79"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中级、高级</w:t>
            </w:r>
          </w:p>
        </w:tc>
        <w:tc>
          <w:tcPr>
            <w:tcW w:w="754" w:type="pct"/>
          </w:tcPr>
          <w:p>
            <w:pPr>
              <w:keepNext w:val="0"/>
              <w:keepLines w:val="0"/>
              <w:pageBreakBefore w:val="0"/>
              <w:widowControl w:val="0"/>
              <w:kinsoku/>
              <w:wordWrap/>
              <w:overflowPunct/>
              <w:topLinePunct w:val="0"/>
              <w:autoSpaceDE/>
              <w:autoSpaceDN/>
              <w:bidi w:val="0"/>
              <w:adjustRightInd/>
              <w:snapToGrid/>
              <w:spacing w:before="79"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职业技能</w:t>
            </w:r>
          </w:p>
        </w:tc>
        <w:tc>
          <w:tcPr>
            <w:tcW w:w="652" w:type="pct"/>
            <w:vMerge w:val="restart"/>
            <w:vAlign w:val="center"/>
          </w:tcPr>
          <w:p>
            <w:pPr>
              <w:keepNext w:val="0"/>
              <w:keepLines w:val="0"/>
              <w:pageBreakBefore w:val="0"/>
              <w:widowControl w:val="0"/>
              <w:kinsoku/>
              <w:wordWrap/>
              <w:overflowPunct/>
              <w:topLinePunct w:val="0"/>
              <w:autoSpaceDE/>
              <w:autoSpaceDN/>
              <w:bidi w:val="0"/>
              <w:adjustRightInd/>
              <w:snapToGrid/>
              <w:spacing w:before="77" w:line="360" w:lineRule="exact"/>
              <w:ind w:left="107"/>
              <w:jc w:val="center"/>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en-US" w:eastAsia="zh-CN" w:bidi="zh-CN"/>
              </w:rPr>
              <w:t>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right="-15" w:righ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民航旅客地面服务职业技能等级证书（1+X）</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中级、高级</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职业技能</w:t>
            </w:r>
          </w:p>
        </w:tc>
        <w:tc>
          <w:tcPr>
            <w:tcW w:w="652" w:type="pct"/>
            <w:vMerge w:val="continue"/>
            <w:vAlign w:val="center"/>
          </w:tcPr>
          <w:p>
            <w:pPr>
              <w:keepNext w:val="0"/>
              <w:keepLines w:val="0"/>
              <w:pageBreakBefore w:val="0"/>
              <w:widowControl w:val="0"/>
              <w:kinsoku/>
              <w:wordWrap/>
              <w:overflowPunct/>
              <w:topLinePunct w:val="0"/>
              <w:autoSpaceDE/>
              <w:autoSpaceDN/>
              <w:bidi w:val="0"/>
              <w:adjustRightInd/>
              <w:snapToGrid/>
              <w:spacing w:before="77" w:line="360" w:lineRule="exact"/>
              <w:ind w:left="107"/>
              <w:jc w:val="center"/>
              <w:textAlignment w:val="auto"/>
              <w:rPr>
                <w:rFonts w:hint="eastAsia" w:ascii="仿宋" w:hAnsi="仿宋" w:eastAsia="仿宋" w:cs="仿宋"/>
                <w:color w:val="auto"/>
                <w:spacing w:val="0"/>
                <w:kern w:val="2"/>
                <w:sz w:val="21"/>
                <w:szCs w:val="21"/>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7"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普通话</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7"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二乙</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7"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学历</w:t>
            </w:r>
          </w:p>
        </w:tc>
        <w:tc>
          <w:tcPr>
            <w:tcW w:w="652" w:type="pct"/>
            <w:vAlign w:val="center"/>
          </w:tcPr>
          <w:p>
            <w:pPr>
              <w:keepNext w:val="0"/>
              <w:keepLines w:val="0"/>
              <w:pageBreakBefore w:val="0"/>
              <w:widowControl w:val="0"/>
              <w:kinsoku/>
              <w:wordWrap/>
              <w:overflowPunct/>
              <w:topLinePunct w:val="0"/>
              <w:autoSpaceDE/>
              <w:autoSpaceDN/>
              <w:bidi w:val="0"/>
              <w:adjustRightInd/>
              <w:snapToGrid/>
              <w:spacing w:before="77" w:line="360" w:lineRule="exact"/>
              <w:jc w:val="center"/>
              <w:textAlignment w:val="auto"/>
              <w:rPr>
                <w:rFonts w:hint="default"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tcPr>
          <w:p>
            <w:pPr>
              <w:keepNext w:val="0"/>
              <w:keepLines w:val="0"/>
              <w:pageBreakBefore w:val="0"/>
              <w:widowControl w:val="0"/>
              <w:kinsoku/>
              <w:wordWrap/>
              <w:overflowPunct/>
              <w:topLinePunct w:val="0"/>
              <w:autoSpaceDE/>
              <w:autoSpaceDN/>
              <w:bidi w:val="0"/>
              <w:adjustRightInd/>
              <w:snapToGrid/>
              <w:spacing w:before="77"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乘务英语</w:t>
            </w:r>
          </w:p>
        </w:tc>
        <w:tc>
          <w:tcPr>
            <w:tcW w:w="824" w:type="pct"/>
          </w:tcPr>
          <w:p>
            <w:pPr>
              <w:keepNext w:val="0"/>
              <w:keepLines w:val="0"/>
              <w:pageBreakBefore w:val="0"/>
              <w:widowControl w:val="0"/>
              <w:kinsoku/>
              <w:wordWrap/>
              <w:overflowPunct/>
              <w:topLinePunct w:val="0"/>
              <w:autoSpaceDE/>
              <w:autoSpaceDN/>
              <w:bidi w:val="0"/>
              <w:adjustRightInd/>
              <w:snapToGrid/>
              <w:spacing w:before="77"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中级</w:t>
            </w:r>
          </w:p>
        </w:tc>
        <w:tc>
          <w:tcPr>
            <w:tcW w:w="754" w:type="pct"/>
          </w:tcPr>
          <w:p>
            <w:pPr>
              <w:keepNext w:val="0"/>
              <w:keepLines w:val="0"/>
              <w:pageBreakBefore w:val="0"/>
              <w:widowControl w:val="0"/>
              <w:kinsoku/>
              <w:wordWrap/>
              <w:overflowPunct/>
              <w:topLinePunct w:val="0"/>
              <w:autoSpaceDE/>
              <w:autoSpaceDN/>
              <w:bidi w:val="0"/>
              <w:adjustRightInd/>
              <w:snapToGrid/>
              <w:spacing w:before="77"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职业技能</w:t>
            </w:r>
          </w:p>
        </w:tc>
        <w:tc>
          <w:tcPr>
            <w:tcW w:w="652" w:type="pct"/>
            <w:vMerge w:val="restart"/>
            <w:vAlign w:val="center"/>
          </w:tcPr>
          <w:p>
            <w:pPr>
              <w:keepNext w:val="0"/>
              <w:keepLines w:val="0"/>
              <w:pageBreakBefore w:val="0"/>
              <w:widowControl w:val="0"/>
              <w:kinsoku/>
              <w:wordWrap/>
              <w:overflowPunct/>
              <w:topLinePunct w:val="0"/>
              <w:autoSpaceDE/>
              <w:autoSpaceDN/>
              <w:bidi w:val="0"/>
              <w:adjustRightInd/>
              <w:snapToGrid/>
              <w:spacing w:before="77" w:line="360" w:lineRule="exact"/>
              <w:ind w:left="107"/>
              <w:jc w:val="center"/>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pacing w:val="0"/>
                <w:kern w:val="2"/>
                <w:sz w:val="21"/>
                <w:szCs w:val="21"/>
                <w:highlight w:val="none"/>
                <w:lang w:val="en-US" w:eastAsia="zh-CN" w:bidi="zh-CN"/>
              </w:rPr>
              <w:t>七选一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tcPr>
          <w:p>
            <w:pPr>
              <w:keepNext w:val="0"/>
              <w:keepLines w:val="0"/>
              <w:pageBreakBefore w:val="0"/>
              <w:widowControl w:val="0"/>
              <w:kinsoku/>
              <w:wordWrap/>
              <w:overflowPunct/>
              <w:topLinePunct w:val="0"/>
              <w:autoSpaceDE/>
              <w:autoSpaceDN/>
              <w:bidi w:val="0"/>
              <w:adjustRightInd/>
              <w:snapToGrid/>
              <w:spacing w:before="78"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旅游从业人员急救证</w:t>
            </w:r>
          </w:p>
        </w:tc>
        <w:tc>
          <w:tcPr>
            <w:tcW w:w="824" w:type="pct"/>
          </w:tcPr>
          <w:p>
            <w:pPr>
              <w:keepNext w:val="0"/>
              <w:keepLines w:val="0"/>
              <w:pageBreakBefore w:val="0"/>
              <w:widowControl w:val="0"/>
              <w:kinsoku/>
              <w:wordWrap/>
              <w:overflowPunct/>
              <w:topLinePunct w:val="0"/>
              <w:autoSpaceDE/>
              <w:autoSpaceDN/>
              <w:bidi w:val="0"/>
              <w:adjustRightInd/>
              <w:snapToGrid/>
              <w:spacing w:before="78"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初级</w:t>
            </w:r>
          </w:p>
        </w:tc>
        <w:tc>
          <w:tcPr>
            <w:tcW w:w="754" w:type="pct"/>
          </w:tcPr>
          <w:p>
            <w:pPr>
              <w:keepNext w:val="0"/>
              <w:keepLines w:val="0"/>
              <w:pageBreakBefore w:val="0"/>
              <w:widowControl w:val="0"/>
              <w:kinsoku/>
              <w:wordWrap/>
              <w:overflowPunct/>
              <w:topLinePunct w:val="0"/>
              <w:autoSpaceDE/>
              <w:autoSpaceDN/>
              <w:bidi w:val="0"/>
              <w:adjustRightInd/>
              <w:snapToGrid/>
              <w:spacing w:before="78"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职业技能</w:t>
            </w:r>
          </w:p>
        </w:tc>
        <w:tc>
          <w:tcPr>
            <w:tcW w:w="652" w:type="pct"/>
            <w:vMerge w:val="continue"/>
          </w:tcPr>
          <w:p>
            <w:pPr>
              <w:keepNext w:val="0"/>
              <w:keepLines w:val="0"/>
              <w:pageBreakBefore w:val="0"/>
              <w:widowControl w:val="0"/>
              <w:kinsoku/>
              <w:wordWrap/>
              <w:overflowPunct/>
              <w:topLinePunct w:val="0"/>
              <w:autoSpaceDE/>
              <w:autoSpaceDN/>
              <w:bidi w:val="0"/>
              <w:adjustRightInd/>
              <w:snapToGrid/>
              <w:spacing w:before="78"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2768" w:type="pct"/>
          </w:tcPr>
          <w:p>
            <w:pPr>
              <w:keepNext w:val="0"/>
              <w:keepLines w:val="0"/>
              <w:pageBreakBefore w:val="0"/>
              <w:widowControl w:val="0"/>
              <w:kinsoku/>
              <w:wordWrap/>
              <w:overflowPunct/>
              <w:topLinePunct w:val="0"/>
              <w:autoSpaceDE/>
              <w:autoSpaceDN/>
              <w:bidi w:val="0"/>
              <w:adjustRightInd/>
              <w:snapToGrid/>
              <w:spacing w:before="77" w:line="360" w:lineRule="exact"/>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大学英语 CET</w:t>
            </w:r>
          </w:p>
        </w:tc>
        <w:tc>
          <w:tcPr>
            <w:tcW w:w="824" w:type="pct"/>
          </w:tcPr>
          <w:p>
            <w:pPr>
              <w:keepNext w:val="0"/>
              <w:keepLines w:val="0"/>
              <w:pageBreakBefore w:val="0"/>
              <w:widowControl w:val="0"/>
              <w:kinsoku/>
              <w:wordWrap/>
              <w:overflowPunct/>
              <w:topLinePunct w:val="0"/>
              <w:autoSpaceDE/>
              <w:autoSpaceDN/>
              <w:bidi w:val="0"/>
              <w:adjustRightInd/>
              <w:snapToGrid/>
              <w:spacing w:before="77"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三级</w:t>
            </w:r>
          </w:p>
        </w:tc>
        <w:tc>
          <w:tcPr>
            <w:tcW w:w="754" w:type="pct"/>
          </w:tcPr>
          <w:p>
            <w:pPr>
              <w:keepNext w:val="0"/>
              <w:keepLines w:val="0"/>
              <w:pageBreakBefore w:val="0"/>
              <w:widowControl w:val="0"/>
              <w:kinsoku/>
              <w:wordWrap/>
              <w:overflowPunct/>
              <w:topLinePunct w:val="0"/>
              <w:autoSpaceDE/>
              <w:autoSpaceDN/>
              <w:bidi w:val="0"/>
              <w:adjustRightInd/>
              <w:snapToGrid/>
              <w:spacing w:before="77"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pacing w:val="0"/>
                <w:kern w:val="2"/>
                <w:sz w:val="21"/>
                <w:szCs w:val="21"/>
                <w:highlight w:val="none"/>
                <w:lang w:val="zh-CN" w:eastAsia="zh-CN" w:bidi="zh-CN"/>
              </w:rPr>
              <w:t>学历</w:t>
            </w:r>
          </w:p>
        </w:tc>
        <w:tc>
          <w:tcPr>
            <w:tcW w:w="652" w:type="pct"/>
            <w:vMerge w:val="continue"/>
          </w:tcPr>
          <w:p>
            <w:pPr>
              <w:keepNext w:val="0"/>
              <w:keepLines w:val="0"/>
              <w:pageBreakBefore w:val="0"/>
              <w:widowControl w:val="0"/>
              <w:kinsoku/>
              <w:wordWrap/>
              <w:overflowPunct/>
              <w:topLinePunct w:val="0"/>
              <w:autoSpaceDE/>
              <w:autoSpaceDN/>
              <w:bidi w:val="0"/>
              <w:adjustRightInd/>
              <w:snapToGrid/>
              <w:spacing w:before="77" w:line="360" w:lineRule="exact"/>
              <w:ind w:left="107"/>
              <w:jc w:val="both"/>
              <w:textAlignment w:val="auto"/>
              <w:rPr>
                <w:rFonts w:hint="eastAsia" w:ascii="仿宋" w:hAnsi="仿宋" w:eastAsia="仿宋" w:cs="仿宋"/>
                <w:color w:val="auto"/>
                <w:spacing w:val="0"/>
                <w:kern w:val="2"/>
                <w:sz w:val="21"/>
                <w:szCs w:val="21"/>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jc w:val="both"/>
              <w:textAlignment w:val="auto"/>
              <w:rPr>
                <w:rFonts w:hint="eastAsia" w:ascii="仿宋" w:hAnsi="仿宋" w:eastAsia="仿宋" w:cs="仿宋"/>
                <w:color w:val="auto"/>
                <w:spacing w:val="0"/>
                <w:kern w:val="2"/>
                <w:sz w:val="21"/>
                <w:szCs w:val="21"/>
                <w:highlight w:val="none"/>
                <w:lang w:val="en-US" w:eastAsia="zh-CN" w:bidi="zh-CN"/>
              </w:rPr>
            </w:pPr>
            <w:r>
              <w:rPr>
                <w:rFonts w:hint="eastAsia" w:ascii="仿宋" w:hAnsi="仿宋" w:eastAsia="仿宋" w:cs="仿宋"/>
                <w:color w:val="auto"/>
                <w:sz w:val="21"/>
                <w:szCs w:val="21"/>
                <w:lang w:val="zh-CN" w:bidi="zh-CN"/>
              </w:rPr>
              <w:t>安检员资格证</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z w:val="21"/>
                <w:szCs w:val="21"/>
                <w:lang w:val="zh-CN" w:bidi="zh-CN"/>
              </w:rPr>
              <w:t>五级</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pacing w:val="0"/>
                <w:kern w:val="2"/>
                <w:sz w:val="21"/>
                <w:szCs w:val="21"/>
                <w:highlight w:val="none"/>
                <w:lang w:val="zh-CN" w:eastAsia="zh-CN" w:bidi="zh-CN"/>
              </w:rPr>
            </w:pPr>
            <w:r>
              <w:rPr>
                <w:rFonts w:hint="eastAsia" w:ascii="仿宋" w:hAnsi="仿宋" w:eastAsia="仿宋" w:cs="仿宋"/>
                <w:color w:val="auto"/>
                <w:sz w:val="21"/>
                <w:szCs w:val="21"/>
                <w:lang w:val="zh-CN" w:bidi="zh-CN"/>
              </w:rPr>
              <w:t>职业技能</w:t>
            </w:r>
          </w:p>
        </w:tc>
        <w:tc>
          <w:tcPr>
            <w:tcW w:w="652" w:type="pct"/>
            <w:vMerge w:val="continue"/>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jc w:val="both"/>
              <w:textAlignment w:val="auto"/>
              <w:rPr>
                <w:rFonts w:hint="eastAsia" w:ascii="仿宋" w:hAnsi="仿宋" w:eastAsia="仿宋" w:cs="仿宋"/>
                <w:color w:val="auto"/>
                <w:sz w:val="21"/>
                <w:szCs w:val="21"/>
                <w:lang w:val="zh-CN" w:bidi="zh-CN"/>
              </w:rPr>
            </w:pPr>
            <w:r>
              <w:rPr>
                <w:rFonts w:hint="eastAsia" w:ascii="仿宋" w:hAnsi="仿宋" w:eastAsia="仿宋" w:cs="仿宋"/>
                <w:color w:val="auto"/>
                <w:sz w:val="21"/>
                <w:szCs w:val="21"/>
                <w:lang w:val="zh-CN" w:bidi="zh-CN"/>
              </w:rPr>
              <w:t>全国计算机等级考试</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en-US" w:bidi="zh-CN"/>
              </w:rPr>
            </w:pPr>
            <w:r>
              <w:rPr>
                <w:rFonts w:hint="eastAsia" w:ascii="仿宋" w:hAnsi="仿宋" w:eastAsia="仿宋" w:cs="仿宋"/>
                <w:color w:val="auto"/>
                <w:sz w:val="21"/>
                <w:szCs w:val="21"/>
                <w:lang w:val="en-US" w:bidi="zh-CN"/>
              </w:rPr>
              <w:t>一级</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en-US" w:bidi="zh-CN"/>
              </w:rPr>
            </w:pPr>
            <w:r>
              <w:rPr>
                <w:rFonts w:hint="eastAsia" w:ascii="仿宋" w:hAnsi="仿宋" w:eastAsia="仿宋" w:cs="仿宋"/>
                <w:color w:val="auto"/>
                <w:sz w:val="21"/>
                <w:szCs w:val="21"/>
                <w:lang w:val="en-US" w:bidi="zh-CN"/>
              </w:rPr>
              <w:t>职业技能</w:t>
            </w:r>
          </w:p>
        </w:tc>
        <w:tc>
          <w:tcPr>
            <w:tcW w:w="652" w:type="pct"/>
            <w:vMerge w:val="continue"/>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jc w:val="both"/>
              <w:textAlignment w:val="auto"/>
              <w:rPr>
                <w:rFonts w:hint="eastAsia" w:ascii="仿宋" w:hAnsi="仿宋" w:eastAsia="仿宋" w:cs="仿宋"/>
                <w:color w:val="auto"/>
                <w:sz w:val="21"/>
                <w:szCs w:val="21"/>
                <w:lang w:val="zh-CN" w:bidi="zh-CN"/>
              </w:rPr>
            </w:pPr>
            <w:r>
              <w:rPr>
                <w:rFonts w:hint="eastAsia" w:ascii="仿宋" w:hAnsi="仿宋" w:eastAsia="仿宋" w:cs="仿宋"/>
                <w:color w:val="auto"/>
                <w:sz w:val="21"/>
                <w:szCs w:val="21"/>
                <w:lang w:val="zh-CN" w:bidi="zh-CN"/>
              </w:rPr>
              <w:t>高等教育礼仪文化资格证</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en-US" w:bidi="zh-CN"/>
              </w:rPr>
            </w:pPr>
            <w:r>
              <w:rPr>
                <w:rFonts w:hint="eastAsia" w:ascii="仿宋" w:hAnsi="仿宋" w:eastAsia="仿宋" w:cs="仿宋"/>
                <w:color w:val="auto"/>
                <w:sz w:val="21"/>
                <w:szCs w:val="21"/>
                <w:lang w:val="en-US" w:bidi="zh-CN"/>
              </w:rPr>
              <w:t>合格证</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zh-CN" w:bidi="zh-CN"/>
              </w:rPr>
            </w:pPr>
            <w:r>
              <w:rPr>
                <w:rFonts w:hint="eastAsia" w:ascii="仿宋" w:hAnsi="仿宋" w:eastAsia="仿宋" w:cs="仿宋"/>
                <w:color w:val="auto"/>
                <w:sz w:val="21"/>
                <w:szCs w:val="21"/>
                <w:lang w:val="en-US" w:bidi="zh-CN"/>
              </w:rPr>
              <w:t>职业技能</w:t>
            </w:r>
          </w:p>
        </w:tc>
        <w:tc>
          <w:tcPr>
            <w:tcW w:w="652" w:type="pct"/>
            <w:vMerge w:val="continue"/>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2768"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jc w:val="both"/>
              <w:textAlignment w:val="auto"/>
              <w:rPr>
                <w:rFonts w:hint="eastAsia" w:ascii="仿宋" w:hAnsi="仿宋" w:eastAsia="仿宋" w:cs="仿宋"/>
                <w:color w:val="auto"/>
                <w:sz w:val="21"/>
                <w:szCs w:val="21"/>
                <w:lang w:val="zh-CN" w:bidi="zh-CN"/>
              </w:rPr>
            </w:pPr>
            <w:r>
              <w:rPr>
                <w:rFonts w:hint="eastAsia" w:ascii="仿宋" w:hAnsi="仿宋" w:eastAsia="仿宋" w:cs="仿宋"/>
                <w:color w:val="auto"/>
                <w:sz w:val="21"/>
                <w:szCs w:val="21"/>
                <w:lang w:val="zh-CN" w:bidi="zh-CN"/>
              </w:rPr>
              <w:t>客房服务员资格证</w:t>
            </w:r>
          </w:p>
        </w:tc>
        <w:tc>
          <w:tcPr>
            <w:tcW w:w="82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en-US" w:bidi="zh-CN"/>
              </w:rPr>
            </w:pPr>
            <w:r>
              <w:rPr>
                <w:rFonts w:hint="eastAsia" w:ascii="仿宋" w:hAnsi="仿宋" w:eastAsia="仿宋" w:cs="仿宋"/>
                <w:color w:val="auto"/>
                <w:sz w:val="21"/>
                <w:szCs w:val="21"/>
                <w:lang w:val="zh-CN" w:bidi="zh-CN"/>
              </w:rPr>
              <w:t>中级</w:t>
            </w:r>
          </w:p>
        </w:tc>
        <w:tc>
          <w:tcPr>
            <w:tcW w:w="754" w:type="pct"/>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en-US" w:bidi="zh-CN"/>
              </w:rPr>
            </w:pPr>
            <w:r>
              <w:rPr>
                <w:rFonts w:hint="eastAsia" w:ascii="仿宋" w:hAnsi="仿宋" w:eastAsia="仿宋" w:cs="仿宋"/>
                <w:color w:val="auto"/>
                <w:sz w:val="21"/>
                <w:szCs w:val="21"/>
                <w:lang w:val="en-US" w:bidi="zh-CN"/>
              </w:rPr>
              <w:t>职业技能</w:t>
            </w:r>
          </w:p>
        </w:tc>
        <w:tc>
          <w:tcPr>
            <w:tcW w:w="652" w:type="pct"/>
            <w:vMerge w:val="continue"/>
            <w:vAlign w:val="top"/>
          </w:tcPr>
          <w:p>
            <w:pPr>
              <w:keepNext w:val="0"/>
              <w:keepLines w:val="0"/>
              <w:pageBreakBefore w:val="0"/>
              <w:widowControl w:val="0"/>
              <w:kinsoku/>
              <w:wordWrap/>
              <w:overflowPunct/>
              <w:topLinePunct w:val="0"/>
              <w:autoSpaceDE/>
              <w:autoSpaceDN/>
              <w:bidi w:val="0"/>
              <w:adjustRightInd/>
              <w:snapToGrid/>
              <w:spacing w:before="79" w:line="360" w:lineRule="exact"/>
              <w:ind w:left="107" w:leftChars="0"/>
              <w:jc w:val="both"/>
              <w:textAlignment w:val="auto"/>
              <w:rPr>
                <w:rFonts w:hint="eastAsia" w:ascii="仿宋" w:hAnsi="仿宋" w:eastAsia="仿宋" w:cs="仿宋"/>
                <w:color w:val="auto"/>
                <w:sz w:val="21"/>
                <w:szCs w:val="21"/>
                <w:lang w:val="zh-CN" w:bidi="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color w:val="auto"/>
          <w:spacing w:val="0"/>
          <w:sz w:val="28"/>
          <w:szCs w:val="28"/>
          <w:highlight w:val="none"/>
          <w:vertAlign w:val="baseline"/>
          <w:lang w:val="en-US" w:eastAsia="zh-CN"/>
        </w:rPr>
        <w:t>学生应该完成本专业教学计划规定的课程、实践教学环节、毕业设计与毕业实习取证要求：学生在取得毕业证同时，还应至少取得三个相关职业资格证书。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both"/>
        <w:textAlignment w:val="auto"/>
        <w:rPr>
          <w:rFonts w:hint="eastAsia" w:ascii="楷体" w:hAnsi="楷体" w:eastAsia="楷体" w:cs="楷体"/>
          <w:b/>
          <w:bCs/>
          <w:color w:val="auto"/>
          <w:spacing w:val="0"/>
          <w:kern w:val="2"/>
          <w:sz w:val="28"/>
          <w:szCs w:val="28"/>
          <w:highlight w:val="none"/>
          <w:vertAlign w:val="baseline"/>
          <w:lang w:val="en-US" w:eastAsia="zh-CN" w:bidi="ar-SA"/>
        </w:rPr>
      </w:pPr>
      <w:r>
        <w:rPr>
          <w:rFonts w:hint="eastAsia" w:ascii="楷体" w:hAnsi="楷体" w:eastAsia="楷体" w:cs="楷体"/>
          <w:b/>
          <w:bCs/>
          <w:color w:val="auto"/>
          <w:spacing w:val="0"/>
          <w:kern w:val="2"/>
          <w:sz w:val="28"/>
          <w:szCs w:val="28"/>
          <w:highlight w:val="none"/>
          <w:vertAlign w:val="baseline"/>
          <w:lang w:val="en-US" w:eastAsia="zh-CN" w:bidi="ar-SA"/>
        </w:rPr>
        <w:t>（三）体质测试</w: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jc w:val="both"/>
        <w:textAlignment w:val="auto"/>
        <w:rPr>
          <w:rFonts w:hint="eastAsia" w:ascii="仿宋" w:hAnsi="仿宋" w:eastAsia="仿宋" w:cs="仿宋"/>
          <w:color w:val="auto"/>
          <w:spacing w:val="0"/>
          <w:kern w:val="2"/>
          <w:sz w:val="28"/>
          <w:szCs w:val="28"/>
          <w:highlight w:val="none"/>
          <w:vertAlign w:val="baseline"/>
          <w:lang w:val="en-US" w:eastAsia="zh-CN" w:bidi="ar-SA"/>
        </w:rPr>
      </w:pPr>
      <w:r>
        <w:rPr>
          <w:rFonts w:hint="eastAsia" w:ascii="仿宋" w:hAnsi="仿宋" w:eastAsia="仿宋" w:cs="仿宋"/>
          <w:color w:val="auto"/>
          <w:spacing w:val="0"/>
          <w:kern w:val="2"/>
          <w:sz w:val="28"/>
          <w:szCs w:val="28"/>
          <w:highlight w:val="none"/>
          <w:vertAlign w:val="baseline"/>
          <w:lang w:val="en-US" w:eastAsia="zh-CN" w:bidi="ar-SA"/>
        </w:rPr>
        <w:t>根据《国家学生体质健康标准》，体质健康测试成绩达50分及以上。</w:t>
      </w:r>
    </w:p>
    <w:p>
      <w:pPr>
        <w:pStyle w:val="4"/>
        <w:keepNext w:val="0"/>
        <w:keepLines w:val="0"/>
        <w:pageBreakBefore w:val="0"/>
        <w:kinsoku/>
        <w:wordWrap/>
        <w:overflowPunct/>
        <w:topLinePunct w:val="0"/>
        <w:bidi w:val="0"/>
        <w:spacing w:line="440" w:lineRule="exact"/>
        <w:jc w:val="both"/>
        <w:rPr>
          <w:rFonts w:hint="eastAsia" w:ascii="仿宋" w:hAnsi="仿宋" w:eastAsia="仿宋" w:cs="仿宋"/>
          <w:color w:val="auto"/>
          <w:spacing w:val="0"/>
          <w:sz w:val="28"/>
          <w:szCs w:val="28"/>
          <w:highlight w:val="none"/>
          <w:vertAlign w:val="baseline"/>
          <w:lang w:val="en-US" w:eastAsia="zh-CN"/>
        </w:rPr>
      </w:pPr>
    </w:p>
    <w:p>
      <w:pPr>
        <w:rPr>
          <w:rFonts w:ascii="黑体" w:hAnsi="黑体" w:eastAsia="黑体"/>
          <w:color w:val="auto"/>
          <w:sz w:val="32"/>
          <w:szCs w:val="32"/>
        </w:rPr>
      </w:pPr>
      <w:r>
        <w:rPr>
          <w:rFonts w:ascii="黑体" w:hAnsi="黑体" w:eastAsia="黑体"/>
          <w:color w:val="auto"/>
          <w:sz w:val="28"/>
          <w:szCs w:val="28"/>
        </w:rPr>
        <w:t>附件</w:t>
      </w:r>
      <w:r>
        <w:rPr>
          <w:rFonts w:hint="eastAsia" w:ascii="黑体" w:hAnsi="黑体" w:eastAsia="黑体"/>
          <w:color w:val="auto"/>
          <w:sz w:val="28"/>
          <w:szCs w:val="28"/>
          <w:lang w:val="en-US" w:eastAsia="zh-CN"/>
        </w:rPr>
        <w:t>1</w:t>
      </w:r>
      <w:r>
        <w:rPr>
          <w:rFonts w:ascii="黑体" w:hAnsi="黑体" w:eastAsia="黑体"/>
          <w:color w:val="auto"/>
          <w:sz w:val="28"/>
          <w:szCs w:val="28"/>
        </w:rPr>
        <w:t>：</w:t>
      </w:r>
    </w:p>
    <w:p>
      <w:pPr>
        <w:spacing w:line="400" w:lineRule="exact"/>
        <w:jc w:val="center"/>
        <w:rPr>
          <w:rFonts w:hint="eastAsia" w:ascii="方正小标宋简体" w:hAnsi="黑体" w:eastAsia="方正小标宋简体" w:cs="宋体"/>
          <w:b/>
          <w:color w:val="auto"/>
          <w:sz w:val="32"/>
          <w:szCs w:val="32"/>
        </w:rPr>
      </w:pPr>
      <w:r>
        <w:rPr>
          <w:rFonts w:hint="eastAsia" w:ascii="方正小标宋简体" w:hAnsi="黑体" w:eastAsia="方正小标宋简体" w:cs="宋体"/>
          <w:b/>
          <w:color w:val="auto"/>
          <w:sz w:val="32"/>
          <w:szCs w:val="32"/>
          <w:lang w:val="en-US" w:eastAsia="zh-CN"/>
        </w:rPr>
        <w:t>塔里木职业技术</w:t>
      </w:r>
      <w:r>
        <w:rPr>
          <w:rFonts w:hint="eastAsia" w:ascii="方正小标宋简体" w:hAnsi="黑体" w:eastAsia="方正小标宋简体" w:cs="宋体"/>
          <w:b/>
          <w:color w:val="auto"/>
          <w:sz w:val="32"/>
          <w:szCs w:val="32"/>
        </w:rPr>
        <w:t>学院人才培养方案论证报告</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9"/>
        <w:gridCol w:w="499"/>
        <w:gridCol w:w="2088"/>
        <w:gridCol w:w="1339"/>
        <w:gridCol w:w="121"/>
        <w:gridCol w:w="1064"/>
        <w:gridCol w:w="121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86" w:type="dxa"/>
            <w:gridSpan w:val="2"/>
          </w:tcPr>
          <w:p>
            <w:pPr>
              <w:spacing w:line="400" w:lineRule="exact"/>
              <w:rPr>
                <w:rFonts w:cs="宋体"/>
                <w:b/>
                <w:color w:val="auto"/>
                <w:sz w:val="24"/>
                <w:szCs w:val="24"/>
              </w:rPr>
            </w:pPr>
            <w:r>
              <w:rPr>
                <w:rFonts w:hint="eastAsia" w:cs="宋体"/>
                <w:b/>
                <w:color w:val="auto"/>
                <w:sz w:val="24"/>
                <w:szCs w:val="24"/>
              </w:rPr>
              <w:t>专业名称</w:t>
            </w:r>
          </w:p>
        </w:tc>
        <w:tc>
          <w:tcPr>
            <w:tcW w:w="2587" w:type="dxa"/>
            <w:gridSpan w:val="2"/>
          </w:tcPr>
          <w:p>
            <w:pPr>
              <w:spacing w:line="400" w:lineRule="exact"/>
              <w:rPr>
                <w:rFonts w:hint="default" w:eastAsia="宋体" w:cs="宋体"/>
                <w:b/>
                <w:color w:val="auto"/>
                <w:sz w:val="24"/>
                <w:szCs w:val="24"/>
                <w:lang w:val="en-US" w:eastAsia="zh-CN"/>
              </w:rPr>
            </w:pPr>
            <w:r>
              <w:rPr>
                <w:rFonts w:hint="default" w:eastAsia="宋体" w:cs="宋体"/>
                <w:b/>
                <w:color w:val="auto"/>
                <w:sz w:val="24"/>
                <w:szCs w:val="24"/>
                <w:lang w:val="en-US" w:eastAsia="zh-CN"/>
              </w:rPr>
              <w:t>空中乘务</w:t>
            </w:r>
          </w:p>
        </w:tc>
        <w:tc>
          <w:tcPr>
            <w:tcW w:w="1460" w:type="dxa"/>
            <w:gridSpan w:val="2"/>
          </w:tcPr>
          <w:p>
            <w:pPr>
              <w:spacing w:line="400" w:lineRule="exact"/>
              <w:rPr>
                <w:rFonts w:hint="eastAsia" w:eastAsia="宋体" w:cs="宋体"/>
                <w:b/>
                <w:color w:val="auto"/>
                <w:sz w:val="24"/>
                <w:szCs w:val="24"/>
                <w:lang w:val="en-US" w:eastAsia="zh-CN"/>
              </w:rPr>
            </w:pPr>
            <w:r>
              <w:rPr>
                <w:rFonts w:hint="eastAsia" w:cs="宋体"/>
                <w:b/>
                <w:color w:val="auto"/>
                <w:sz w:val="24"/>
                <w:szCs w:val="24"/>
              </w:rPr>
              <w:t>所属</w:t>
            </w:r>
            <w:r>
              <w:rPr>
                <w:rFonts w:hint="eastAsia" w:cs="宋体"/>
                <w:b/>
                <w:color w:val="auto"/>
                <w:sz w:val="24"/>
                <w:szCs w:val="24"/>
                <w:lang w:val="en-US" w:eastAsia="zh-CN"/>
              </w:rPr>
              <w:t>分院</w:t>
            </w:r>
          </w:p>
        </w:tc>
        <w:tc>
          <w:tcPr>
            <w:tcW w:w="3289" w:type="dxa"/>
            <w:gridSpan w:val="3"/>
          </w:tcPr>
          <w:p>
            <w:pPr>
              <w:spacing w:line="400" w:lineRule="exact"/>
              <w:rPr>
                <w:rFonts w:hint="eastAsia" w:eastAsia="宋体" w:cs="宋体"/>
                <w:b/>
                <w:color w:val="auto"/>
                <w:sz w:val="24"/>
                <w:szCs w:val="24"/>
                <w:lang w:val="en-US" w:eastAsia="zh-CN"/>
              </w:rPr>
            </w:pPr>
            <w:r>
              <w:rPr>
                <w:rFonts w:hint="eastAsia" w:cs="宋体"/>
                <w:b/>
                <w:color w:val="auto"/>
                <w:sz w:val="24"/>
                <w:szCs w:val="24"/>
                <w:lang w:val="en-US" w:eastAsia="zh-CN"/>
              </w:rPr>
              <w:t>通航产业学院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86" w:type="dxa"/>
            <w:gridSpan w:val="2"/>
          </w:tcPr>
          <w:p>
            <w:pPr>
              <w:spacing w:line="400" w:lineRule="exact"/>
              <w:rPr>
                <w:rFonts w:hint="eastAsia" w:cs="宋体"/>
                <w:b/>
                <w:color w:val="auto"/>
                <w:sz w:val="24"/>
                <w:szCs w:val="24"/>
              </w:rPr>
            </w:pPr>
            <w:r>
              <w:rPr>
                <w:rFonts w:hint="eastAsia" w:cs="宋体"/>
                <w:b/>
                <w:color w:val="auto"/>
                <w:sz w:val="24"/>
                <w:szCs w:val="24"/>
              </w:rPr>
              <w:t>论证时间</w:t>
            </w:r>
          </w:p>
        </w:tc>
        <w:tc>
          <w:tcPr>
            <w:tcW w:w="2587" w:type="dxa"/>
            <w:gridSpan w:val="2"/>
          </w:tcPr>
          <w:p>
            <w:pPr>
              <w:spacing w:line="400" w:lineRule="exact"/>
              <w:rPr>
                <w:rFonts w:hint="default" w:eastAsia="宋体" w:cs="宋体"/>
                <w:b/>
                <w:color w:val="auto"/>
                <w:sz w:val="24"/>
                <w:szCs w:val="24"/>
                <w:lang w:val="en-US" w:eastAsia="zh-CN"/>
              </w:rPr>
            </w:pPr>
            <w:r>
              <w:rPr>
                <w:rFonts w:hint="eastAsia" w:cs="宋体"/>
                <w:b/>
                <w:color w:val="auto"/>
                <w:sz w:val="24"/>
                <w:szCs w:val="24"/>
                <w:lang w:val="en-US" w:eastAsia="zh-CN"/>
              </w:rPr>
              <w:t>2022年5月30日</w:t>
            </w:r>
          </w:p>
        </w:tc>
        <w:tc>
          <w:tcPr>
            <w:tcW w:w="1460" w:type="dxa"/>
            <w:gridSpan w:val="2"/>
          </w:tcPr>
          <w:p>
            <w:pPr>
              <w:spacing w:line="400" w:lineRule="exact"/>
              <w:rPr>
                <w:rFonts w:hint="eastAsia" w:cs="宋体"/>
                <w:b/>
                <w:color w:val="auto"/>
                <w:sz w:val="24"/>
                <w:szCs w:val="24"/>
              </w:rPr>
            </w:pPr>
            <w:r>
              <w:rPr>
                <w:rFonts w:hint="eastAsia" w:cs="宋体"/>
                <w:b/>
                <w:color w:val="auto"/>
                <w:sz w:val="24"/>
                <w:szCs w:val="24"/>
              </w:rPr>
              <w:t>论证地点</w:t>
            </w:r>
          </w:p>
        </w:tc>
        <w:tc>
          <w:tcPr>
            <w:tcW w:w="3289" w:type="dxa"/>
            <w:gridSpan w:val="3"/>
          </w:tcPr>
          <w:p>
            <w:pPr>
              <w:spacing w:line="400" w:lineRule="exact"/>
              <w:rPr>
                <w:rFonts w:hint="eastAsia" w:cs="宋体"/>
                <w:b/>
                <w:color w:val="auto"/>
                <w:sz w:val="24"/>
                <w:szCs w:val="24"/>
              </w:rPr>
            </w:pPr>
            <w:r>
              <w:rPr>
                <w:rFonts w:hint="eastAsia" w:cs="宋体"/>
                <w:b/>
                <w:color w:val="auto"/>
                <w:sz w:val="24"/>
                <w:szCs w:val="24"/>
                <w:lang w:val="en-US" w:eastAsia="zh-CN"/>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3" w:hRule="atLeast"/>
        </w:trPr>
        <w:tc>
          <w:tcPr>
            <w:tcW w:w="8522" w:type="dxa"/>
            <w:gridSpan w:val="9"/>
          </w:tcPr>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主要论证内容及结论：</w:t>
            </w:r>
          </w:p>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rPr>
              <w:t>1.空中乘务人才培养方案中缺少具体的人才培养模式，应提供一种具体的人才培养模式。</w:t>
            </w:r>
          </w:p>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rPr>
              <w:t>2.空中乘务专业职业面向可增加高档酒店管理，扩大职业面向度。</w:t>
            </w:r>
          </w:p>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rPr>
              <w:t>3.课程的前后顺序缺少逻辑性，应继续调整。</w:t>
            </w:r>
          </w:p>
          <w:p>
            <w:pPr>
              <w:spacing w:line="400" w:lineRule="exact"/>
              <w:rPr>
                <w:rFonts w:hint="eastAsia" w:ascii="仿宋" w:hAnsi="仿宋" w:eastAsia="仿宋" w:cs="仿宋"/>
                <w:b w:val="0"/>
                <w:bCs/>
                <w:color w:val="auto"/>
                <w:sz w:val="21"/>
                <w:szCs w:val="21"/>
              </w:rPr>
            </w:pPr>
          </w:p>
          <w:p>
            <w:pPr>
              <w:spacing w:line="400" w:lineRule="exact"/>
              <w:rPr>
                <w:rFonts w:hint="eastAsia" w:cs="宋体"/>
                <w:b/>
                <w:color w:val="auto"/>
              </w:rPr>
            </w:pPr>
          </w:p>
          <w:p>
            <w:pPr>
              <w:spacing w:line="400" w:lineRule="exact"/>
              <w:rPr>
                <w:rFonts w:hint="eastAsia" w:cs="宋体"/>
                <w:b/>
                <w:color w:val="auto"/>
              </w:rPr>
            </w:pPr>
          </w:p>
          <w:p>
            <w:pPr>
              <w:spacing w:line="400" w:lineRule="exact"/>
              <w:rPr>
                <w:rFonts w:hint="eastAsia" w:cs="宋体"/>
                <w:b/>
                <w:color w:val="auto"/>
              </w:rPr>
            </w:pPr>
          </w:p>
          <w:p>
            <w:pPr>
              <w:spacing w:line="400" w:lineRule="exact"/>
              <w:rPr>
                <w:rFonts w:hint="eastAsia" w:cs="宋体"/>
                <w:b/>
                <w:color w:val="auto"/>
              </w:rPr>
            </w:pPr>
          </w:p>
          <w:p>
            <w:pPr>
              <w:spacing w:line="400" w:lineRule="exact"/>
              <w:rPr>
                <w:rFonts w:hint="eastAsia" w:ascii="仿宋" w:hAnsi="仿宋" w:eastAsia="仿宋" w:cs="仿宋"/>
                <w:b/>
                <w:color w:val="auto"/>
                <w:sz w:val="21"/>
                <w:szCs w:val="21"/>
              </w:rPr>
            </w:pPr>
            <w:r>
              <w:rPr>
                <w:rFonts w:hint="eastAsia" w:cs="宋体"/>
                <w:b/>
                <w:color w:val="auto"/>
              </w:rPr>
              <w:t xml:space="preserve"> </w:t>
            </w:r>
            <w:r>
              <w:rPr>
                <w:rFonts w:hint="eastAsia" w:ascii="仿宋" w:hAnsi="仿宋" w:eastAsia="仿宋" w:cs="仿宋"/>
                <w:b/>
                <w:color w:val="auto"/>
                <w:sz w:val="21"/>
                <w:szCs w:val="21"/>
              </w:rPr>
              <w:t xml:space="preserve">                                        </w:t>
            </w:r>
            <w:r>
              <w:rPr>
                <w:rFonts w:hint="eastAsia" w:ascii="仿宋" w:hAnsi="仿宋" w:eastAsia="仿宋" w:cs="仿宋"/>
                <w:b/>
                <w:color w:val="auto"/>
                <w:sz w:val="21"/>
                <w:szCs w:val="21"/>
                <w:lang w:val="en-US" w:eastAsia="zh-CN"/>
              </w:rPr>
              <w:t xml:space="preserve">          分院院长</w:t>
            </w:r>
            <w:r>
              <w:rPr>
                <w:rFonts w:hint="eastAsia" w:ascii="仿宋" w:hAnsi="仿宋" w:eastAsia="仿宋" w:cs="仿宋"/>
                <w:b/>
                <w:color w:val="auto"/>
                <w:sz w:val="21"/>
                <w:szCs w:val="21"/>
              </w:rPr>
              <w:t xml:space="preserve">（签名） </w:t>
            </w:r>
          </w:p>
          <w:p>
            <w:pPr>
              <w:spacing w:line="400" w:lineRule="exact"/>
              <w:ind w:firstLine="5481" w:firstLineChars="2600"/>
              <w:rPr>
                <w:rFonts w:hint="eastAsia" w:cs="宋体"/>
                <w:b/>
                <w:color w:val="auto"/>
              </w:rPr>
            </w:pPr>
            <w:r>
              <w:rPr>
                <w:rFonts w:hint="eastAsia" w:ascii="仿宋" w:hAnsi="仿宋" w:eastAsia="仿宋" w:cs="仿宋"/>
                <w:b/>
                <w:color w:val="auto"/>
                <w:sz w:val="21"/>
                <w:szCs w:val="21"/>
                <w:lang w:val="en-US" w:eastAsia="zh-CN"/>
              </w:rPr>
              <w:t>2022</w:t>
            </w:r>
            <w:r>
              <w:rPr>
                <w:rFonts w:hint="eastAsia" w:ascii="仿宋" w:hAnsi="仿宋" w:eastAsia="仿宋" w:cs="仿宋"/>
                <w:b/>
                <w:color w:val="auto"/>
                <w:sz w:val="21"/>
                <w:szCs w:val="21"/>
              </w:rPr>
              <w:t xml:space="preserve">年 </w:t>
            </w:r>
            <w:r>
              <w:rPr>
                <w:rFonts w:hint="eastAsia" w:ascii="仿宋" w:hAnsi="仿宋" w:eastAsia="仿宋" w:cs="仿宋"/>
                <w:b/>
                <w:color w:val="auto"/>
                <w:sz w:val="21"/>
                <w:szCs w:val="21"/>
                <w:lang w:val="en-US" w:eastAsia="zh-CN"/>
              </w:rPr>
              <w:t>6</w:t>
            </w:r>
            <w:r>
              <w:rPr>
                <w:rFonts w:hint="eastAsia" w:ascii="仿宋" w:hAnsi="仿宋" w:eastAsia="仿宋" w:cs="仿宋"/>
                <w:b/>
                <w:color w:val="auto"/>
                <w:sz w:val="21"/>
                <w:szCs w:val="21"/>
              </w:rPr>
              <w:t>月</w:t>
            </w:r>
            <w:r>
              <w:rPr>
                <w:rFonts w:hint="eastAsia" w:ascii="仿宋" w:hAnsi="仿宋" w:eastAsia="仿宋" w:cs="仿宋"/>
                <w:b/>
                <w:color w:val="auto"/>
                <w:sz w:val="21"/>
                <w:szCs w:val="21"/>
                <w:lang w:val="en-US"/>
              </w:rPr>
              <w:t>9</w:t>
            </w:r>
            <w:r>
              <w:rPr>
                <w:rFonts w:hint="eastAsia" w:ascii="仿宋" w:hAnsi="仿宋" w:eastAsia="仿宋" w:cs="仿宋"/>
                <w:b/>
                <w:color w:val="auto"/>
                <w:sz w:val="21"/>
                <w:szCs w:val="21"/>
              </w:rPr>
              <w:t xml:space="preserve"> 日 </w:t>
            </w:r>
            <w:r>
              <w:rPr>
                <w:rFonts w:hint="eastAsia" w:cs="宋体"/>
                <w:b/>
                <w:color w:val="auto"/>
                <w:sz w:val="24"/>
                <w:szCs w:val="24"/>
              </w:rPr>
              <w:t xml:space="preserve">       </w:t>
            </w:r>
            <w:r>
              <w:rPr>
                <w:rFonts w:hint="eastAsia" w:cs="宋体"/>
                <w:b/>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522" w:type="dxa"/>
            <w:gridSpan w:val="9"/>
          </w:tcPr>
          <w:p>
            <w:pPr>
              <w:spacing w:line="400" w:lineRule="exact"/>
              <w:rPr>
                <w:rFonts w:cs="宋体"/>
                <w:b/>
                <w:color w:val="auto"/>
                <w:sz w:val="24"/>
                <w:szCs w:val="24"/>
              </w:rPr>
            </w:pPr>
            <w:r>
              <w:rPr>
                <w:rFonts w:hint="eastAsia" w:cs="宋体"/>
                <w:b/>
                <w:color w:val="auto"/>
              </w:rPr>
              <w:t xml:space="preserve">                        </w:t>
            </w:r>
            <w:r>
              <w:rPr>
                <w:rFonts w:hint="eastAsia" w:cs="宋体"/>
                <w:b/>
                <w:color w:val="auto"/>
                <w:sz w:val="24"/>
                <w:szCs w:val="24"/>
              </w:rPr>
              <w:t xml:space="preserve">    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cs="宋体"/>
                <w:b/>
                <w:color w:val="auto"/>
                <w:sz w:val="24"/>
                <w:szCs w:val="24"/>
              </w:rPr>
            </w:pPr>
            <w:r>
              <w:rPr>
                <w:rFonts w:hint="eastAsia" w:cs="宋体"/>
                <w:b/>
                <w:color w:val="auto"/>
                <w:sz w:val="24"/>
                <w:szCs w:val="24"/>
              </w:rPr>
              <w:t>序号</w:t>
            </w:r>
          </w:p>
        </w:tc>
        <w:tc>
          <w:tcPr>
            <w:tcW w:w="868" w:type="dxa"/>
            <w:gridSpan w:val="2"/>
          </w:tcPr>
          <w:p>
            <w:pPr>
              <w:spacing w:line="400" w:lineRule="exact"/>
              <w:rPr>
                <w:rFonts w:cs="宋体"/>
                <w:b/>
                <w:color w:val="auto"/>
                <w:sz w:val="24"/>
                <w:szCs w:val="24"/>
              </w:rPr>
            </w:pPr>
            <w:r>
              <w:rPr>
                <w:rFonts w:hint="eastAsia" w:cs="宋体"/>
                <w:b/>
                <w:color w:val="auto"/>
                <w:sz w:val="24"/>
                <w:szCs w:val="24"/>
              </w:rPr>
              <w:t>姓 名</w:t>
            </w:r>
          </w:p>
        </w:tc>
        <w:tc>
          <w:tcPr>
            <w:tcW w:w="3427" w:type="dxa"/>
            <w:gridSpan w:val="2"/>
          </w:tcPr>
          <w:p>
            <w:pPr>
              <w:spacing w:line="400" w:lineRule="exact"/>
              <w:jc w:val="center"/>
              <w:rPr>
                <w:rFonts w:cs="宋体"/>
                <w:b/>
                <w:color w:val="auto"/>
                <w:sz w:val="24"/>
                <w:szCs w:val="24"/>
              </w:rPr>
            </w:pPr>
            <w:r>
              <w:rPr>
                <w:rFonts w:hint="eastAsia" w:cs="宋体"/>
                <w:b/>
                <w:color w:val="auto"/>
                <w:sz w:val="24"/>
                <w:szCs w:val="24"/>
              </w:rPr>
              <w:t>工 作 单 位</w:t>
            </w:r>
          </w:p>
        </w:tc>
        <w:tc>
          <w:tcPr>
            <w:tcW w:w="1185" w:type="dxa"/>
            <w:gridSpan w:val="2"/>
          </w:tcPr>
          <w:p>
            <w:pPr>
              <w:spacing w:line="400" w:lineRule="exact"/>
              <w:jc w:val="center"/>
              <w:rPr>
                <w:rFonts w:cs="宋体"/>
                <w:b/>
                <w:color w:val="auto"/>
                <w:sz w:val="24"/>
                <w:szCs w:val="24"/>
              </w:rPr>
            </w:pPr>
            <w:r>
              <w:rPr>
                <w:rFonts w:hint="eastAsia" w:cs="宋体"/>
                <w:b/>
                <w:color w:val="auto"/>
                <w:sz w:val="24"/>
                <w:szCs w:val="24"/>
              </w:rPr>
              <w:t>职 务</w:t>
            </w:r>
          </w:p>
        </w:tc>
        <w:tc>
          <w:tcPr>
            <w:tcW w:w="1211" w:type="dxa"/>
          </w:tcPr>
          <w:p>
            <w:pPr>
              <w:spacing w:line="400" w:lineRule="exact"/>
              <w:rPr>
                <w:rFonts w:cs="宋体"/>
                <w:b/>
                <w:color w:val="auto"/>
                <w:sz w:val="24"/>
                <w:szCs w:val="24"/>
              </w:rPr>
            </w:pPr>
            <w:r>
              <w:rPr>
                <w:rFonts w:hint="eastAsia" w:cs="宋体"/>
                <w:b/>
                <w:color w:val="auto"/>
                <w:sz w:val="24"/>
                <w:szCs w:val="24"/>
              </w:rPr>
              <w:t>职 称</w:t>
            </w:r>
          </w:p>
        </w:tc>
        <w:tc>
          <w:tcPr>
            <w:tcW w:w="1014" w:type="dxa"/>
          </w:tcPr>
          <w:p>
            <w:pPr>
              <w:spacing w:line="400" w:lineRule="exact"/>
              <w:jc w:val="center"/>
              <w:rPr>
                <w:rFonts w:cs="宋体"/>
                <w:b/>
                <w:color w:val="auto"/>
                <w:sz w:val="24"/>
                <w:szCs w:val="24"/>
              </w:rPr>
            </w:pPr>
            <w:r>
              <w:rPr>
                <w:rFonts w:hint="eastAsia" w:cs="宋体"/>
                <w:b/>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868" w:type="dxa"/>
            <w:gridSpan w:val="2"/>
          </w:tcPr>
          <w:p>
            <w:pPr>
              <w:spacing w:line="400" w:lineRule="exac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陈晓燕</w:t>
            </w:r>
          </w:p>
        </w:tc>
        <w:tc>
          <w:tcPr>
            <w:tcW w:w="3427" w:type="dxa"/>
            <w:gridSpan w:val="2"/>
          </w:tcPr>
          <w:p>
            <w:pPr>
              <w:spacing w:line="400" w:lineRule="exact"/>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浙江旅游学院空中乘务专业带头人</w:t>
            </w:r>
          </w:p>
        </w:tc>
        <w:tc>
          <w:tcPr>
            <w:tcW w:w="1185" w:type="dxa"/>
            <w:gridSpan w:val="2"/>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副教授</w:t>
            </w:r>
          </w:p>
        </w:tc>
        <w:tc>
          <w:tcPr>
            <w:tcW w:w="1211" w:type="dxa"/>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副高</w:t>
            </w:r>
          </w:p>
        </w:tc>
        <w:tc>
          <w:tcPr>
            <w:tcW w:w="1014" w:type="dxa"/>
          </w:tcPr>
          <w:p>
            <w:pPr>
              <w:spacing w:line="400" w:lineRule="exact"/>
              <w:rPr>
                <w:rFonts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w:t>
            </w:r>
          </w:p>
        </w:tc>
        <w:tc>
          <w:tcPr>
            <w:tcW w:w="868" w:type="dxa"/>
            <w:gridSpan w:val="2"/>
          </w:tcPr>
          <w:p>
            <w:pPr>
              <w:spacing w:line="400" w:lineRule="exac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贺城</w:t>
            </w:r>
          </w:p>
        </w:tc>
        <w:tc>
          <w:tcPr>
            <w:tcW w:w="3427" w:type="dxa"/>
            <w:gridSpan w:val="2"/>
          </w:tcPr>
          <w:p>
            <w:pPr>
              <w:spacing w:line="400" w:lineRule="exact"/>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哈尔滨东方中等职业技术学院国际乘务运输专业副院长兼招生就业办主任</w:t>
            </w:r>
          </w:p>
        </w:tc>
        <w:tc>
          <w:tcPr>
            <w:tcW w:w="1185" w:type="dxa"/>
            <w:gridSpan w:val="2"/>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rPr>
              <w:t>高级教员</w:t>
            </w:r>
          </w:p>
        </w:tc>
        <w:tc>
          <w:tcPr>
            <w:tcW w:w="1211" w:type="dxa"/>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高级</w:t>
            </w:r>
          </w:p>
        </w:tc>
        <w:tc>
          <w:tcPr>
            <w:tcW w:w="1014" w:type="dxa"/>
          </w:tcPr>
          <w:p>
            <w:pPr>
              <w:spacing w:line="400" w:lineRule="exact"/>
              <w:rPr>
                <w:rFonts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w:t>
            </w:r>
          </w:p>
        </w:tc>
        <w:tc>
          <w:tcPr>
            <w:tcW w:w="868" w:type="dxa"/>
            <w:gridSpan w:val="2"/>
          </w:tcPr>
          <w:p>
            <w:pPr>
              <w:spacing w:line="400" w:lineRule="exact"/>
              <w:rPr>
                <w:rFonts w:hint="default" w:eastAsia="宋体" w:cs="宋体"/>
                <w:b/>
                <w:color w:val="auto"/>
                <w:lang w:val="en-US" w:eastAsia="zh-CN"/>
              </w:rPr>
            </w:pPr>
          </w:p>
        </w:tc>
        <w:tc>
          <w:tcPr>
            <w:tcW w:w="3427" w:type="dxa"/>
            <w:gridSpan w:val="2"/>
          </w:tcPr>
          <w:p>
            <w:pPr>
              <w:spacing w:line="400" w:lineRule="exact"/>
              <w:jc w:val="left"/>
              <w:rPr>
                <w:rFonts w:hint="default" w:eastAsia="宋体" w:cs="宋体"/>
                <w:b/>
                <w:color w:val="auto"/>
                <w:lang w:val="en-US" w:eastAsia="zh-CN"/>
              </w:rPr>
            </w:pPr>
          </w:p>
        </w:tc>
        <w:tc>
          <w:tcPr>
            <w:tcW w:w="1185" w:type="dxa"/>
            <w:gridSpan w:val="2"/>
          </w:tcPr>
          <w:p>
            <w:pPr>
              <w:spacing w:line="400" w:lineRule="exact"/>
              <w:jc w:val="left"/>
              <w:rPr>
                <w:rFonts w:hint="eastAsia" w:eastAsia="宋体" w:cs="宋体"/>
                <w:b/>
                <w:color w:val="auto"/>
                <w:lang w:val="en-US" w:eastAsia="zh-CN"/>
              </w:rPr>
            </w:pPr>
          </w:p>
        </w:tc>
        <w:tc>
          <w:tcPr>
            <w:tcW w:w="1211" w:type="dxa"/>
          </w:tcPr>
          <w:p>
            <w:pPr>
              <w:spacing w:line="400" w:lineRule="exact"/>
              <w:rPr>
                <w:rFonts w:cs="宋体"/>
                <w:b/>
                <w:color w:val="auto"/>
              </w:rPr>
            </w:pPr>
          </w:p>
        </w:tc>
        <w:tc>
          <w:tcPr>
            <w:tcW w:w="1014" w:type="dxa"/>
          </w:tcPr>
          <w:p>
            <w:pPr>
              <w:spacing w:line="400" w:lineRule="exact"/>
              <w:rPr>
                <w:rFonts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4</w:t>
            </w:r>
          </w:p>
        </w:tc>
        <w:tc>
          <w:tcPr>
            <w:tcW w:w="868" w:type="dxa"/>
            <w:gridSpan w:val="2"/>
          </w:tcPr>
          <w:p>
            <w:pPr>
              <w:spacing w:line="400" w:lineRule="exact"/>
              <w:rPr>
                <w:rFonts w:cs="宋体"/>
                <w:b/>
                <w:color w:val="auto"/>
              </w:rPr>
            </w:pPr>
          </w:p>
        </w:tc>
        <w:tc>
          <w:tcPr>
            <w:tcW w:w="3427" w:type="dxa"/>
            <w:gridSpan w:val="2"/>
          </w:tcPr>
          <w:p>
            <w:pPr>
              <w:spacing w:line="400" w:lineRule="exact"/>
              <w:rPr>
                <w:rFonts w:cs="宋体"/>
                <w:b/>
                <w:color w:val="auto"/>
              </w:rPr>
            </w:pPr>
          </w:p>
        </w:tc>
        <w:tc>
          <w:tcPr>
            <w:tcW w:w="1185" w:type="dxa"/>
            <w:gridSpan w:val="2"/>
          </w:tcPr>
          <w:p>
            <w:pPr>
              <w:spacing w:line="400" w:lineRule="exact"/>
              <w:rPr>
                <w:rFonts w:cs="宋体"/>
                <w:b/>
                <w:color w:val="auto"/>
              </w:rPr>
            </w:pPr>
          </w:p>
        </w:tc>
        <w:tc>
          <w:tcPr>
            <w:tcW w:w="1211" w:type="dxa"/>
          </w:tcPr>
          <w:p>
            <w:pPr>
              <w:spacing w:line="400" w:lineRule="exact"/>
              <w:rPr>
                <w:rFonts w:cs="宋体"/>
                <w:b/>
                <w:color w:val="auto"/>
              </w:rPr>
            </w:pPr>
          </w:p>
        </w:tc>
        <w:tc>
          <w:tcPr>
            <w:tcW w:w="1014" w:type="dxa"/>
          </w:tcPr>
          <w:p>
            <w:pPr>
              <w:spacing w:line="400" w:lineRule="exact"/>
              <w:rPr>
                <w:rFonts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5</w:t>
            </w:r>
          </w:p>
        </w:tc>
        <w:tc>
          <w:tcPr>
            <w:tcW w:w="868" w:type="dxa"/>
            <w:gridSpan w:val="2"/>
          </w:tcPr>
          <w:p>
            <w:pPr>
              <w:spacing w:line="400" w:lineRule="exact"/>
              <w:rPr>
                <w:rFonts w:cs="宋体"/>
                <w:b/>
                <w:color w:val="auto"/>
              </w:rPr>
            </w:pPr>
          </w:p>
        </w:tc>
        <w:tc>
          <w:tcPr>
            <w:tcW w:w="3427" w:type="dxa"/>
            <w:gridSpan w:val="2"/>
          </w:tcPr>
          <w:p>
            <w:pPr>
              <w:spacing w:line="400" w:lineRule="exact"/>
              <w:rPr>
                <w:rFonts w:cs="宋体"/>
                <w:b/>
                <w:color w:val="auto"/>
              </w:rPr>
            </w:pPr>
          </w:p>
        </w:tc>
        <w:tc>
          <w:tcPr>
            <w:tcW w:w="1185" w:type="dxa"/>
            <w:gridSpan w:val="2"/>
          </w:tcPr>
          <w:p>
            <w:pPr>
              <w:spacing w:line="400" w:lineRule="exact"/>
              <w:rPr>
                <w:rFonts w:cs="宋体"/>
                <w:b/>
                <w:color w:val="auto"/>
              </w:rPr>
            </w:pPr>
          </w:p>
        </w:tc>
        <w:tc>
          <w:tcPr>
            <w:tcW w:w="1211" w:type="dxa"/>
          </w:tcPr>
          <w:p>
            <w:pPr>
              <w:spacing w:line="400" w:lineRule="exact"/>
              <w:rPr>
                <w:rFonts w:cs="宋体"/>
                <w:b/>
                <w:color w:val="auto"/>
              </w:rPr>
            </w:pPr>
          </w:p>
        </w:tc>
        <w:tc>
          <w:tcPr>
            <w:tcW w:w="1014" w:type="dxa"/>
          </w:tcPr>
          <w:p>
            <w:pPr>
              <w:spacing w:line="400" w:lineRule="exact"/>
              <w:rPr>
                <w:rFonts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6</w:t>
            </w:r>
          </w:p>
        </w:tc>
        <w:tc>
          <w:tcPr>
            <w:tcW w:w="868" w:type="dxa"/>
            <w:gridSpan w:val="2"/>
          </w:tcPr>
          <w:p>
            <w:pPr>
              <w:spacing w:line="400" w:lineRule="exact"/>
              <w:rPr>
                <w:rFonts w:cs="宋体"/>
                <w:b/>
                <w:color w:val="auto"/>
              </w:rPr>
            </w:pPr>
          </w:p>
        </w:tc>
        <w:tc>
          <w:tcPr>
            <w:tcW w:w="3427" w:type="dxa"/>
            <w:gridSpan w:val="2"/>
          </w:tcPr>
          <w:p>
            <w:pPr>
              <w:spacing w:line="400" w:lineRule="exact"/>
              <w:rPr>
                <w:rFonts w:cs="宋体"/>
                <w:b/>
                <w:color w:val="auto"/>
              </w:rPr>
            </w:pPr>
          </w:p>
        </w:tc>
        <w:tc>
          <w:tcPr>
            <w:tcW w:w="1185" w:type="dxa"/>
            <w:gridSpan w:val="2"/>
          </w:tcPr>
          <w:p>
            <w:pPr>
              <w:spacing w:line="400" w:lineRule="exact"/>
              <w:rPr>
                <w:rFonts w:cs="宋体"/>
                <w:b/>
                <w:color w:val="auto"/>
              </w:rPr>
            </w:pPr>
          </w:p>
        </w:tc>
        <w:tc>
          <w:tcPr>
            <w:tcW w:w="1211" w:type="dxa"/>
          </w:tcPr>
          <w:p>
            <w:pPr>
              <w:spacing w:line="400" w:lineRule="exact"/>
              <w:rPr>
                <w:rFonts w:cs="宋体"/>
                <w:b/>
                <w:color w:val="auto"/>
              </w:rPr>
            </w:pPr>
          </w:p>
        </w:tc>
        <w:tc>
          <w:tcPr>
            <w:tcW w:w="1014" w:type="dxa"/>
          </w:tcPr>
          <w:p>
            <w:pPr>
              <w:spacing w:line="400" w:lineRule="exact"/>
              <w:rPr>
                <w:rFonts w:cs="宋体"/>
                <w:b/>
                <w:color w:val="auto"/>
              </w:rPr>
            </w:pPr>
          </w:p>
        </w:tc>
      </w:tr>
    </w:tbl>
    <w:p>
      <w:pPr>
        <w:rPr>
          <w:color w:val="auto"/>
        </w:rPr>
      </w:pPr>
    </w:p>
    <w:p>
      <w:pPr>
        <w:pStyle w:val="4"/>
        <w:keepNext w:val="0"/>
        <w:keepLines w:val="0"/>
        <w:pageBreakBefore w:val="0"/>
        <w:kinsoku/>
        <w:wordWrap/>
        <w:overflowPunct/>
        <w:topLinePunct w:val="0"/>
        <w:bidi w:val="0"/>
        <w:spacing w:line="440" w:lineRule="exact"/>
        <w:jc w:val="both"/>
        <w:rPr>
          <w:rFonts w:hint="eastAsia" w:ascii="仿宋" w:hAnsi="仿宋" w:eastAsia="仿宋" w:cs="仿宋"/>
          <w:color w:val="auto"/>
          <w:spacing w:val="0"/>
          <w:sz w:val="28"/>
          <w:szCs w:val="28"/>
          <w:highlight w:val="none"/>
          <w:vertAlign w:val="baseline"/>
          <w:lang w:val="en-US" w:eastAsia="zh-CN"/>
        </w:rPr>
      </w:pPr>
    </w:p>
    <w:p>
      <w:pPr>
        <w:pStyle w:val="4"/>
        <w:keepNext w:val="0"/>
        <w:keepLines w:val="0"/>
        <w:pageBreakBefore w:val="0"/>
        <w:kinsoku/>
        <w:wordWrap/>
        <w:overflowPunct/>
        <w:topLinePunct w:val="0"/>
        <w:bidi w:val="0"/>
        <w:spacing w:line="440" w:lineRule="exact"/>
        <w:jc w:val="both"/>
        <w:rPr>
          <w:rFonts w:hint="eastAsia" w:ascii="仿宋" w:hAnsi="仿宋" w:eastAsia="仿宋" w:cs="仿宋"/>
          <w:color w:val="auto"/>
          <w:spacing w:val="0"/>
          <w:sz w:val="28"/>
          <w:szCs w:val="28"/>
          <w:highlight w:val="none"/>
          <w:vertAlign w:val="baseline"/>
          <w:lang w:val="en-US" w:eastAsia="zh-CN"/>
        </w:rPr>
      </w:pPr>
    </w:p>
    <w:p>
      <w:pPr>
        <w:keepNext w:val="0"/>
        <w:keepLines w:val="0"/>
        <w:pageBreakBefore w:val="0"/>
        <w:kinsoku/>
        <w:wordWrap/>
        <w:overflowPunct/>
        <w:topLinePunct w:val="0"/>
        <w:bidi w:val="0"/>
        <w:spacing w:line="440" w:lineRule="exact"/>
        <w:jc w:val="both"/>
        <w:rPr>
          <w:rFonts w:hint="default" w:ascii="仿宋" w:hAnsi="仿宋" w:eastAsia="仿宋" w:cs="仿宋"/>
          <w:b/>
          <w:bCs/>
          <w:color w:val="auto"/>
          <w:sz w:val="28"/>
          <w:szCs w:val="28"/>
          <w:u w:val="single"/>
          <w:lang w:val="en-US" w:eastAsia="zh-CN"/>
        </w:rPr>
      </w:pPr>
      <w:r>
        <w:rPr>
          <w:rFonts w:hint="eastAsia" w:ascii="仿宋" w:hAnsi="仿宋" w:eastAsia="仿宋" w:cs="仿宋"/>
          <w:b/>
          <w:bCs/>
          <w:color w:val="auto"/>
          <w:sz w:val="28"/>
          <w:szCs w:val="28"/>
          <w:lang w:eastAsia="zh-CN"/>
        </w:rPr>
        <w:t>方案执笔人</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（签字）：</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日期：</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年</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月</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w:t>
      </w:r>
    </w:p>
    <w:p>
      <w:pPr>
        <w:keepNext w:val="0"/>
        <w:keepLines w:val="0"/>
        <w:pageBreakBefore w:val="0"/>
        <w:kinsoku/>
        <w:wordWrap/>
        <w:overflowPunct/>
        <w:topLinePunct w:val="0"/>
        <w:bidi w:val="0"/>
        <w:spacing w:line="440" w:lineRule="exact"/>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分院负责人</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（签字）：</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日期：</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年</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月</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w:t>
      </w:r>
    </w:p>
    <w:p>
      <w:pPr>
        <w:keepNext w:val="0"/>
        <w:keepLines w:val="0"/>
        <w:pageBreakBefore w:val="0"/>
        <w:kinsoku/>
        <w:wordWrap/>
        <w:overflowPunct/>
        <w:topLinePunct w:val="0"/>
        <w:bidi w:val="0"/>
        <w:spacing w:line="440" w:lineRule="exact"/>
        <w:jc w:val="both"/>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教务处负责人（签字）：</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日期：</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年</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月</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 xml:space="preserve">日 </w:t>
      </w:r>
    </w:p>
    <w:p>
      <w:pPr>
        <w:keepNext w:val="0"/>
        <w:keepLines w:val="0"/>
        <w:pageBreakBefore w:val="0"/>
        <w:kinsoku/>
        <w:wordWrap/>
        <w:overflowPunct/>
        <w:topLinePunct w:val="0"/>
        <w:bidi w:val="0"/>
        <w:spacing w:line="440" w:lineRule="exact"/>
        <w:jc w:val="both"/>
        <w:rPr>
          <w:rFonts w:hint="eastAsia" w:ascii="仿宋" w:hAnsi="仿宋" w:eastAsia="仿宋" w:cs="仿宋"/>
          <w:color w:val="auto"/>
          <w:spacing w:val="0"/>
          <w:sz w:val="28"/>
          <w:szCs w:val="28"/>
          <w:highlight w:val="none"/>
          <w:vertAlign w:val="baseline"/>
          <w:lang w:val="en-US" w:eastAsia="zh-CN"/>
        </w:rPr>
      </w:pPr>
      <w:r>
        <w:rPr>
          <w:rFonts w:hint="eastAsia" w:ascii="仿宋" w:hAnsi="仿宋" w:eastAsia="仿宋" w:cs="仿宋"/>
          <w:b/>
          <w:bCs/>
          <w:color w:val="auto"/>
          <w:sz w:val="28"/>
          <w:szCs w:val="28"/>
        </w:rPr>
        <w:t>学校负责人</w:t>
      </w:r>
      <w:r>
        <w:rPr>
          <w:rFonts w:hint="eastAsia" w:ascii="仿宋" w:hAnsi="仿宋" w:eastAsia="仿宋" w:cs="仿宋"/>
          <w:b/>
          <w:bCs/>
          <w:color w:val="auto"/>
          <w:sz w:val="28"/>
          <w:szCs w:val="28"/>
          <w:lang w:val="en-US" w:eastAsia="zh-CN"/>
        </w:rPr>
        <w:t xml:space="preserve">  </w:t>
      </w:r>
      <w:r>
        <w:rPr>
          <w:rFonts w:hint="eastAsia" w:ascii="仿宋" w:hAnsi="仿宋" w:eastAsia="仿宋" w:cs="仿宋"/>
          <w:b/>
          <w:bCs/>
          <w:color w:val="auto"/>
          <w:sz w:val="28"/>
          <w:szCs w:val="28"/>
        </w:rPr>
        <w:t>（签字）：</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日期：</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年</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月</w:t>
      </w:r>
      <w:r>
        <w:rPr>
          <w:rFonts w:hint="eastAsia" w:ascii="仿宋" w:hAnsi="仿宋" w:eastAsia="仿宋" w:cs="仿宋"/>
          <w:b/>
          <w:bCs/>
          <w:color w:val="auto"/>
          <w:sz w:val="28"/>
          <w:szCs w:val="28"/>
          <w:u w:val="single"/>
          <w:lang w:val="en-US" w:eastAsia="zh-CN"/>
        </w:rPr>
        <w:t xml:space="preserve">   </w:t>
      </w:r>
      <w:r>
        <w:rPr>
          <w:rFonts w:hint="eastAsia" w:ascii="仿宋" w:hAnsi="仿宋" w:eastAsia="仿宋" w:cs="仿宋"/>
          <w:b/>
          <w:bCs/>
          <w:color w:val="auto"/>
          <w:sz w:val="28"/>
          <w:szCs w:val="28"/>
          <w:lang w:val="en-US" w:eastAsia="zh-CN"/>
        </w:rPr>
        <w:t xml:space="preserve">日 </w:t>
      </w:r>
    </w:p>
    <w:bookmarkEnd w:id="0"/>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C791"/>
    <w:multiLevelType w:val="singleLevel"/>
    <w:tmpl w:val="54E9C791"/>
    <w:lvl w:ilvl="0" w:tentative="0">
      <w:start w:val="1"/>
      <w:numFmt w:val="decimal"/>
      <w:suff w:val="nothing"/>
      <w:lvlText w:val="%1、"/>
      <w:lvlJc w:val="left"/>
    </w:lvl>
  </w:abstractNum>
  <w:abstractNum w:abstractNumId="1">
    <w:nsid w:val="5940FCDE"/>
    <w:multiLevelType w:val="singleLevel"/>
    <w:tmpl w:val="5940FCDE"/>
    <w:lvl w:ilvl="0" w:tentative="0">
      <w:start w:val="1"/>
      <w:numFmt w:val="decimal"/>
      <w:suff w:val="nothing"/>
      <w:lvlText w:val="%1."/>
      <w:lvlJc w:val="left"/>
    </w:lvl>
  </w:abstractNum>
  <w:abstractNum w:abstractNumId="2">
    <w:nsid w:val="5940FE30"/>
    <w:multiLevelType w:val="singleLevel"/>
    <w:tmpl w:val="5940FE30"/>
    <w:lvl w:ilvl="0" w:tentative="0">
      <w:start w:val="1"/>
      <w:numFmt w:val="decimal"/>
      <w:suff w:val="nothing"/>
      <w:lvlText w:val="%1."/>
      <w:lvlJc w:val="left"/>
    </w:lvl>
  </w:abstractNum>
  <w:abstractNum w:abstractNumId="3">
    <w:nsid w:val="5940FF0F"/>
    <w:multiLevelType w:val="singleLevel"/>
    <w:tmpl w:val="5940FF0F"/>
    <w:lvl w:ilvl="0" w:tentative="0">
      <w:start w:val="1"/>
      <w:numFmt w:val="decimal"/>
      <w:suff w:val="nothing"/>
      <w:lvlText w:val="%1."/>
      <w:lvlJc w:val="left"/>
    </w:lvl>
  </w:abstractNum>
  <w:abstractNum w:abstractNumId="4">
    <w:nsid w:val="594100D4"/>
    <w:multiLevelType w:val="singleLevel"/>
    <w:tmpl w:val="594100D4"/>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MmFiNDUyYjdkNzAzODc2OGE1MTM5ZDZmYjcyMmYifQ=="/>
  </w:docVars>
  <w:rsids>
    <w:rsidRoot w:val="00172A27"/>
    <w:rsid w:val="01CC012A"/>
    <w:rsid w:val="02102A41"/>
    <w:rsid w:val="025E4C5F"/>
    <w:rsid w:val="032B299B"/>
    <w:rsid w:val="042055E6"/>
    <w:rsid w:val="04BB2E59"/>
    <w:rsid w:val="04C61EEB"/>
    <w:rsid w:val="05107934"/>
    <w:rsid w:val="0596483F"/>
    <w:rsid w:val="05986AB3"/>
    <w:rsid w:val="0607168D"/>
    <w:rsid w:val="0708181F"/>
    <w:rsid w:val="07235FBF"/>
    <w:rsid w:val="07B718FD"/>
    <w:rsid w:val="09215D4E"/>
    <w:rsid w:val="0B6B2034"/>
    <w:rsid w:val="0BDB0A14"/>
    <w:rsid w:val="0C581AE4"/>
    <w:rsid w:val="0C736051"/>
    <w:rsid w:val="0D173C05"/>
    <w:rsid w:val="1044747D"/>
    <w:rsid w:val="106A71DA"/>
    <w:rsid w:val="10EB078A"/>
    <w:rsid w:val="12001A29"/>
    <w:rsid w:val="13532205"/>
    <w:rsid w:val="136969B1"/>
    <w:rsid w:val="137A5BE5"/>
    <w:rsid w:val="13EE6B63"/>
    <w:rsid w:val="14085C75"/>
    <w:rsid w:val="17F858D1"/>
    <w:rsid w:val="18964709"/>
    <w:rsid w:val="19666246"/>
    <w:rsid w:val="1A3D3CA6"/>
    <w:rsid w:val="1AFC73C6"/>
    <w:rsid w:val="1B717464"/>
    <w:rsid w:val="1DEE6A33"/>
    <w:rsid w:val="2044757D"/>
    <w:rsid w:val="215E25A6"/>
    <w:rsid w:val="21677136"/>
    <w:rsid w:val="219A344B"/>
    <w:rsid w:val="224270A3"/>
    <w:rsid w:val="228E74EF"/>
    <w:rsid w:val="22FF2834"/>
    <w:rsid w:val="23A4046E"/>
    <w:rsid w:val="24773E4D"/>
    <w:rsid w:val="24F9780D"/>
    <w:rsid w:val="25302669"/>
    <w:rsid w:val="2A042D8A"/>
    <w:rsid w:val="2A8D7538"/>
    <w:rsid w:val="2A983662"/>
    <w:rsid w:val="2AB322C9"/>
    <w:rsid w:val="2BEE2737"/>
    <w:rsid w:val="2C0E4CE0"/>
    <w:rsid w:val="2CA71E40"/>
    <w:rsid w:val="2CE64163"/>
    <w:rsid w:val="2D0D6BA0"/>
    <w:rsid w:val="2D5F286A"/>
    <w:rsid w:val="2E25061A"/>
    <w:rsid w:val="2E7E327F"/>
    <w:rsid w:val="2F2758DA"/>
    <w:rsid w:val="30570B52"/>
    <w:rsid w:val="30B01740"/>
    <w:rsid w:val="30B35779"/>
    <w:rsid w:val="30BA5037"/>
    <w:rsid w:val="310B75DF"/>
    <w:rsid w:val="31306E19"/>
    <w:rsid w:val="31310CF2"/>
    <w:rsid w:val="31602FB7"/>
    <w:rsid w:val="32D52390"/>
    <w:rsid w:val="33E15424"/>
    <w:rsid w:val="34761214"/>
    <w:rsid w:val="3481338F"/>
    <w:rsid w:val="34AF0AA7"/>
    <w:rsid w:val="35C10A59"/>
    <w:rsid w:val="369C0465"/>
    <w:rsid w:val="38E23B71"/>
    <w:rsid w:val="394076EE"/>
    <w:rsid w:val="398D73FB"/>
    <w:rsid w:val="39EC3D26"/>
    <w:rsid w:val="3B2B0E5F"/>
    <w:rsid w:val="3B4C7432"/>
    <w:rsid w:val="3B6F5221"/>
    <w:rsid w:val="3BC26461"/>
    <w:rsid w:val="3C4F6E58"/>
    <w:rsid w:val="3CDB450B"/>
    <w:rsid w:val="3D0E1E1A"/>
    <w:rsid w:val="3E6E119D"/>
    <w:rsid w:val="3FD810AF"/>
    <w:rsid w:val="400C6C5A"/>
    <w:rsid w:val="40A3694A"/>
    <w:rsid w:val="40FD7F4B"/>
    <w:rsid w:val="42F41CBF"/>
    <w:rsid w:val="43147D56"/>
    <w:rsid w:val="43E41293"/>
    <w:rsid w:val="44216EB8"/>
    <w:rsid w:val="45A24C92"/>
    <w:rsid w:val="464E249A"/>
    <w:rsid w:val="469736B4"/>
    <w:rsid w:val="47384BFA"/>
    <w:rsid w:val="4AA966AB"/>
    <w:rsid w:val="4AC41D17"/>
    <w:rsid w:val="4B691548"/>
    <w:rsid w:val="4BBA3BEE"/>
    <w:rsid w:val="4C115F9A"/>
    <w:rsid w:val="4C991FF1"/>
    <w:rsid w:val="4CE43B4D"/>
    <w:rsid w:val="4DF71B22"/>
    <w:rsid w:val="4E9F0880"/>
    <w:rsid w:val="4EE5726A"/>
    <w:rsid w:val="4FCF0FFC"/>
    <w:rsid w:val="50EA28B9"/>
    <w:rsid w:val="53E744E4"/>
    <w:rsid w:val="55760D2B"/>
    <w:rsid w:val="572642AF"/>
    <w:rsid w:val="572E48E8"/>
    <w:rsid w:val="573C7C43"/>
    <w:rsid w:val="582859DB"/>
    <w:rsid w:val="5A02342E"/>
    <w:rsid w:val="5B4F51BD"/>
    <w:rsid w:val="5D60477B"/>
    <w:rsid w:val="5DF536DD"/>
    <w:rsid w:val="5E925CD0"/>
    <w:rsid w:val="5F733C3B"/>
    <w:rsid w:val="5FC92290"/>
    <w:rsid w:val="60A02D04"/>
    <w:rsid w:val="61A27C96"/>
    <w:rsid w:val="62445A47"/>
    <w:rsid w:val="62B14348"/>
    <w:rsid w:val="63B206D1"/>
    <w:rsid w:val="640779B7"/>
    <w:rsid w:val="6568715E"/>
    <w:rsid w:val="65C44D61"/>
    <w:rsid w:val="65F80A24"/>
    <w:rsid w:val="660E2701"/>
    <w:rsid w:val="678E2A0F"/>
    <w:rsid w:val="680B0448"/>
    <w:rsid w:val="694F1103"/>
    <w:rsid w:val="6A3A4D64"/>
    <w:rsid w:val="6B4A18CE"/>
    <w:rsid w:val="6C376B74"/>
    <w:rsid w:val="6CE2692F"/>
    <w:rsid w:val="6DCA62BF"/>
    <w:rsid w:val="6EF035FA"/>
    <w:rsid w:val="710F4FFF"/>
    <w:rsid w:val="71970D3E"/>
    <w:rsid w:val="71B40FF2"/>
    <w:rsid w:val="72E94E6F"/>
    <w:rsid w:val="73771F8A"/>
    <w:rsid w:val="73C34A2A"/>
    <w:rsid w:val="73DA477A"/>
    <w:rsid w:val="749C3ABE"/>
    <w:rsid w:val="74C23573"/>
    <w:rsid w:val="74C9410A"/>
    <w:rsid w:val="74F95116"/>
    <w:rsid w:val="758D5F4F"/>
    <w:rsid w:val="75A277A0"/>
    <w:rsid w:val="763B3A90"/>
    <w:rsid w:val="76BD2FB9"/>
    <w:rsid w:val="77ED0804"/>
    <w:rsid w:val="798D0356"/>
    <w:rsid w:val="79FA09BA"/>
    <w:rsid w:val="7A87141F"/>
    <w:rsid w:val="7AEC45A0"/>
    <w:rsid w:val="7BAA591F"/>
    <w:rsid w:val="7C474E0B"/>
    <w:rsid w:val="7C757C54"/>
    <w:rsid w:val="7E7A6754"/>
    <w:rsid w:val="7EF578D7"/>
    <w:rsid w:val="7F8E45CD"/>
    <w:rsid w:val="7FB2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rPr>
      <w:rFonts w:ascii="Arial" w:hAnsi="Arial"/>
      <w:b/>
    </w:rPr>
  </w:style>
  <w:style w:type="paragraph" w:styleId="3">
    <w:name w:val="annotation text"/>
    <w:basedOn w:val="1"/>
    <w:qFormat/>
    <w:uiPriority w:val="0"/>
    <w:pPr>
      <w:jc w:val="left"/>
    </w:pPr>
  </w:style>
  <w:style w:type="paragraph" w:styleId="4">
    <w:name w:val="Body Text"/>
    <w:basedOn w:val="1"/>
    <w:qFormat/>
    <w:uiPriority w:val="1"/>
    <w:pPr>
      <w:ind w:left="593"/>
    </w:pPr>
    <w:rPr>
      <w:rFonts w:ascii="宋体" w:hAnsi="宋体" w:eastAsia="宋体" w:cs="宋体"/>
      <w:sz w:val="21"/>
      <w:szCs w:val="21"/>
      <w:lang w:val="zh-CN" w:eastAsia="zh-CN" w:bidi="zh-CN"/>
    </w:rPr>
  </w:style>
  <w:style w:type="paragraph" w:styleId="5">
    <w:name w:val="Plain Text"/>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Char"/>
    <w:basedOn w:val="1"/>
    <w:qFormat/>
    <w:uiPriority w:val="0"/>
    <w:pPr>
      <w:widowControl/>
      <w:spacing w:after="160" w:line="240" w:lineRule="exact"/>
      <w:jc w:val="left"/>
    </w:pPr>
    <w:rPr>
      <w:rFonts w:ascii="仿宋_GB2312" w:hAnsi="宋体" w:cs="仿宋_GB2312"/>
      <w:sz w:val="18"/>
      <w:szCs w:val="18"/>
    </w:rPr>
  </w:style>
  <w:style w:type="paragraph" w:customStyle="1" w:styleId="14">
    <w:name w:val="Table Paragraph"/>
    <w:basedOn w:val="1"/>
    <w:qFormat/>
    <w:uiPriority w:val="1"/>
    <w:rPr>
      <w:rFonts w:ascii="Arial Unicode MS" w:hAnsi="Arial Unicode MS" w:eastAsia="Arial Unicode MS" w:cs="Arial Unicode MS"/>
      <w:lang w:val="zh-CN" w:eastAsia="zh-CN" w:bidi="zh-CN"/>
    </w:rPr>
  </w:style>
  <w:style w:type="table" w:customStyle="1" w:styleId="15">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11"/>
    <w:basedOn w:val="11"/>
    <w:qFormat/>
    <w:uiPriority w:val="0"/>
    <w:rPr>
      <w:rFonts w:hint="eastAsia" w:ascii="仿宋" w:hAnsi="仿宋" w:eastAsia="仿宋" w:cs="仿宋"/>
      <w:color w:val="000000"/>
      <w:sz w:val="18"/>
      <w:szCs w:val="18"/>
      <w:u w:val="none"/>
    </w:rPr>
  </w:style>
  <w:style w:type="character" w:customStyle="1" w:styleId="17">
    <w:name w:val="font21"/>
    <w:basedOn w:val="11"/>
    <w:qFormat/>
    <w:uiPriority w:val="0"/>
    <w:rPr>
      <w:rFonts w:hint="eastAsia" w:ascii="仿宋" w:hAnsi="仿宋" w:eastAsia="仿宋" w:cs="仿宋"/>
      <w:color w:val="000000"/>
      <w:sz w:val="18"/>
      <w:szCs w:val="18"/>
      <w:u w:val="none"/>
    </w:rPr>
  </w:style>
  <w:style w:type="character" w:customStyle="1" w:styleId="18">
    <w:name w:val="font01"/>
    <w:basedOn w:val="11"/>
    <w:qFormat/>
    <w:uiPriority w:val="0"/>
    <w:rPr>
      <w:rFonts w:hint="eastAsia" w:ascii="仿宋" w:hAnsi="仿宋" w:eastAsia="仿宋" w:cs="仿宋"/>
      <w:color w:val="000000"/>
      <w:sz w:val="18"/>
      <w:szCs w:val="18"/>
      <w:u w:val="none"/>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15753</Words>
  <Characters>16909</Characters>
  <Lines>0</Lines>
  <Paragraphs>0</Paragraphs>
  <TotalTime>19</TotalTime>
  <ScaleCrop>false</ScaleCrop>
  <LinksUpToDate>false</LinksUpToDate>
  <CharactersWithSpaces>17209</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2022-05-14T10:11:00Z</dcterms:created>
  <dc:creator></dc:creator>
  <cp:lastModifiedBy>芳</cp:lastModifiedBy>
  <cp:lastPrinted>2022-05-30T03:16:00Z</cp:lastPrinted>
  <dcterms:modified xsi:type="dcterms:W3CDTF">2022-11-09T07:55:00Z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70B68758E77945C5820226F8DB29AE13</vt:lpwstr>
  </property>
</Properties>
</file>